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5F2C" w14:textId="77777777" w:rsidR="00EF232C" w:rsidRPr="00EF232C" w:rsidRDefault="00EF232C" w:rsidP="00EF232C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</w:pPr>
      <w:r w:rsidRPr="00EF232C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CENTAR ZA REHABILITACIJU «FORTICA» KRALJEVICA</w:t>
      </w:r>
    </w:p>
    <w:p w14:paraId="35DCF5F3" w14:textId="77777777" w:rsidR="00EF232C" w:rsidRPr="00EF232C" w:rsidRDefault="00EF232C" w:rsidP="00EF232C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  <w:proofErr w:type="spellStart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Obala</w:t>
      </w:r>
      <w:proofErr w:type="spellEnd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kralja</w:t>
      </w:r>
      <w:proofErr w:type="spellEnd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 xml:space="preserve"> Tomislava 1, Kraljevica – Hrvatska</w:t>
      </w:r>
    </w:p>
    <w:p w14:paraId="78D43262" w14:textId="77777777" w:rsidR="00EF232C" w:rsidRPr="00EF232C" w:rsidRDefault="00EF232C" w:rsidP="00EF232C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Tel. + 385 51 283 230, + 385 51 283 231 (</w:t>
      </w:r>
      <w:proofErr w:type="spellStart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ravnatelj</w:t>
      </w:r>
      <w:proofErr w:type="spellEnd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), Fax. + 385 51 283 235</w:t>
      </w:r>
    </w:p>
    <w:p w14:paraId="7F9DC1E6" w14:textId="77777777" w:rsidR="00EF232C" w:rsidRPr="00EF232C" w:rsidRDefault="00EF232C" w:rsidP="00EF232C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Tel. + 385 51 283 232 (</w:t>
      </w:r>
      <w:proofErr w:type="spellStart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>knjigovodstvo</w:t>
      </w:r>
      <w:proofErr w:type="spellEnd"/>
      <w:r w:rsidRPr="00EF232C"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  <w:t xml:space="preserve">), E – mail: </w:t>
      </w:r>
      <w:r w:rsidRPr="00EF232C">
        <w:rPr>
          <w:rFonts w:ascii="Arial" w:eastAsia="Times New Roman" w:hAnsi="Arial" w:cs="Times New Roman"/>
          <w:kern w:val="0"/>
          <w:sz w:val="24"/>
          <w:szCs w:val="24"/>
          <w:u w:val="single"/>
          <w:lang w:val="en-GB"/>
          <w14:ligatures w14:val="none"/>
        </w:rPr>
        <w:t>centar-fortica@ri.t-com.hr</w:t>
      </w:r>
    </w:p>
    <w:p w14:paraId="2A6531CF" w14:textId="07349A6F" w:rsidR="00077033" w:rsidRPr="00077033" w:rsidRDefault="00EF232C" w:rsidP="0007703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</w:pPr>
      <w:r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MB:  00321215     OIB: 21365484017</w:t>
      </w:r>
    </w:p>
    <w:p w14:paraId="62248EC3" w14:textId="2DAE2A48" w:rsidR="00EF232C" w:rsidRPr="00077033" w:rsidRDefault="00EF232C" w:rsidP="0007703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</w:pPr>
      <w:r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IBAN: HR</w:t>
      </w:r>
      <w:r w:rsidR="00077033"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7424020061800008005 (</w:t>
      </w:r>
      <w:proofErr w:type="spellStart"/>
      <w:r w:rsidR="00077033"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Primorsko-goranska</w:t>
      </w:r>
      <w:proofErr w:type="spellEnd"/>
      <w:r w:rsidR="00077033"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077033"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županija</w:t>
      </w:r>
      <w:proofErr w:type="spellEnd"/>
      <w:r w:rsidR="00077033" w:rsidRPr="00077033">
        <w:rPr>
          <w:rFonts w:ascii="Arial" w:eastAsia="Times New Roman" w:hAnsi="Arial" w:cs="Times New Roman"/>
          <w:b/>
          <w:kern w:val="0"/>
          <w:sz w:val="24"/>
          <w:szCs w:val="24"/>
          <w:lang w:val="en-GB"/>
          <w14:ligatures w14:val="none"/>
        </w:rPr>
        <w:t>)</w:t>
      </w:r>
    </w:p>
    <w:p w14:paraId="39B7279C" w14:textId="3F6103B2" w:rsidR="00077033" w:rsidRPr="00077033" w:rsidRDefault="00077033" w:rsidP="00077033">
      <w:pPr>
        <w:spacing w:after="0" w:line="240" w:lineRule="auto"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val="en-GB"/>
          <w14:ligatures w14:val="none"/>
        </w:rPr>
      </w:pPr>
      <w:r w:rsidRPr="00077033">
        <w:rPr>
          <w:rFonts w:ascii="Arial" w:eastAsia="Times New Roman" w:hAnsi="Arial" w:cs="Times New Roman"/>
          <w:bCs/>
          <w:kern w:val="0"/>
          <w:sz w:val="24"/>
          <w:szCs w:val="24"/>
          <w:lang w:val="en-GB"/>
          <w14:ligatures w14:val="none"/>
        </w:rPr>
        <w:t>___________________________________________________________________</w:t>
      </w:r>
    </w:p>
    <w:p w14:paraId="2F85B292" w14:textId="77777777" w:rsidR="00EF232C" w:rsidRPr="00EF232C" w:rsidRDefault="00EF232C" w:rsidP="00EF232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</w:p>
    <w:p w14:paraId="37205BD0" w14:textId="77777777" w:rsidR="00EF232C" w:rsidRDefault="00EF232C" w:rsidP="00EF232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</w:p>
    <w:p w14:paraId="257BD2C5" w14:textId="77777777" w:rsidR="00EF232C" w:rsidRPr="00EF232C" w:rsidRDefault="00EF232C" w:rsidP="00EF232C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val="en-GB"/>
          <w14:ligatures w14:val="none"/>
        </w:rPr>
      </w:pPr>
    </w:p>
    <w:p w14:paraId="236F8E92" w14:textId="1C7F11BB" w:rsidR="00FB6892" w:rsidRDefault="00EF232C">
      <w:r>
        <w:t xml:space="preserve">Kraljevica, </w:t>
      </w:r>
      <w:r w:rsidR="00985A95">
        <w:t>1</w:t>
      </w:r>
      <w:r w:rsidR="003142A3">
        <w:t>9</w:t>
      </w:r>
      <w:r>
        <w:t xml:space="preserve">. </w:t>
      </w:r>
      <w:r w:rsidR="00985A95">
        <w:t>ožujka</w:t>
      </w:r>
      <w:r>
        <w:t xml:space="preserve"> 202</w:t>
      </w:r>
      <w:r w:rsidR="00985A95">
        <w:t>6</w:t>
      </w:r>
      <w:r>
        <w:t>. godine</w:t>
      </w:r>
    </w:p>
    <w:p w14:paraId="18BF1876" w14:textId="77777777" w:rsidR="00EF232C" w:rsidRDefault="00EF232C"/>
    <w:p w14:paraId="6628E8D5" w14:textId="77777777" w:rsidR="00EF232C" w:rsidRDefault="00EF232C"/>
    <w:p w14:paraId="4897FB11" w14:textId="77777777" w:rsidR="00EF232C" w:rsidRDefault="00EF232C"/>
    <w:p w14:paraId="322763B8" w14:textId="77777777" w:rsidR="00EF232C" w:rsidRDefault="00EF232C"/>
    <w:p w14:paraId="4AEAA1DC" w14:textId="77777777" w:rsidR="00EF232C" w:rsidRDefault="00EF232C"/>
    <w:p w14:paraId="6FFED6A0" w14:textId="77777777" w:rsidR="00EF232C" w:rsidRDefault="00EF232C"/>
    <w:p w14:paraId="2E068AE3" w14:textId="2D300F07" w:rsidR="00EF232C" w:rsidRPr="00EF232C" w:rsidRDefault="00EF232C" w:rsidP="00EF232C">
      <w:pPr>
        <w:jc w:val="center"/>
        <w:rPr>
          <w:b/>
          <w:bCs/>
          <w:sz w:val="28"/>
          <w:szCs w:val="28"/>
        </w:rPr>
      </w:pPr>
      <w:r w:rsidRPr="00EF232C">
        <w:rPr>
          <w:b/>
          <w:bCs/>
          <w:sz w:val="28"/>
          <w:szCs w:val="28"/>
        </w:rPr>
        <w:t>GODIŠNJI IZVJEŠTAJ O IZVRŠENJU FINANCIJSKOG PLANA ZA 202</w:t>
      </w:r>
      <w:r w:rsidR="0036144A">
        <w:rPr>
          <w:b/>
          <w:bCs/>
          <w:sz w:val="28"/>
          <w:szCs w:val="28"/>
        </w:rPr>
        <w:t>5</w:t>
      </w:r>
      <w:r w:rsidRPr="00EF232C">
        <w:rPr>
          <w:b/>
          <w:bCs/>
          <w:sz w:val="28"/>
          <w:szCs w:val="28"/>
        </w:rPr>
        <w:t>.GODINU</w:t>
      </w:r>
    </w:p>
    <w:p w14:paraId="22551D8B" w14:textId="069A3BEE" w:rsidR="00EF232C" w:rsidRPr="00EF232C" w:rsidRDefault="00EF232C" w:rsidP="00EF232C">
      <w:pPr>
        <w:jc w:val="center"/>
        <w:rPr>
          <w:b/>
          <w:bCs/>
          <w:sz w:val="28"/>
          <w:szCs w:val="28"/>
        </w:rPr>
      </w:pPr>
      <w:r w:rsidRPr="00EF232C">
        <w:rPr>
          <w:b/>
          <w:bCs/>
          <w:sz w:val="28"/>
          <w:szCs w:val="28"/>
        </w:rPr>
        <w:t>CENTRA ZA REHABILITACIJU „FORTICA“ KRALJEVICA</w:t>
      </w:r>
    </w:p>
    <w:p w14:paraId="237B124F" w14:textId="77777777" w:rsidR="00EF232C" w:rsidRDefault="00EF232C"/>
    <w:p w14:paraId="3E33CAB5" w14:textId="77777777" w:rsidR="00EF232C" w:rsidRDefault="00EF232C"/>
    <w:p w14:paraId="31E05714" w14:textId="77777777" w:rsidR="00EF232C" w:rsidRDefault="00EF232C"/>
    <w:p w14:paraId="7C8A7FED" w14:textId="77777777" w:rsidR="00EF232C" w:rsidRDefault="00EF232C"/>
    <w:p w14:paraId="77165AA2" w14:textId="77777777" w:rsidR="00EF232C" w:rsidRDefault="00EF232C"/>
    <w:p w14:paraId="3BF59C53" w14:textId="77777777" w:rsidR="00EF232C" w:rsidRDefault="00EF232C"/>
    <w:p w14:paraId="7FA669AB" w14:textId="77777777" w:rsidR="00EF232C" w:rsidRDefault="00EF232C"/>
    <w:p w14:paraId="1D9C2F18" w14:textId="77777777" w:rsidR="00EF232C" w:rsidRDefault="00EF232C"/>
    <w:p w14:paraId="7DFD0BE8" w14:textId="77777777" w:rsidR="00EF232C" w:rsidRDefault="00EF232C"/>
    <w:p w14:paraId="026174C3" w14:textId="77777777" w:rsidR="00EF232C" w:rsidRDefault="00EF232C"/>
    <w:p w14:paraId="11A02CCA" w14:textId="77777777" w:rsidR="00EF232C" w:rsidRDefault="00EF232C"/>
    <w:p w14:paraId="481D1378" w14:textId="77777777" w:rsidR="00EF232C" w:rsidRDefault="00EF232C"/>
    <w:p w14:paraId="4D732CDB" w14:textId="77777777" w:rsidR="00EF232C" w:rsidRDefault="00EF232C"/>
    <w:p w14:paraId="6116BF80" w14:textId="77777777" w:rsidR="007221F8" w:rsidRDefault="007221F8"/>
    <w:p w14:paraId="6D82FFC6" w14:textId="77777777" w:rsidR="00EF232C" w:rsidRDefault="00EF232C"/>
    <w:p w14:paraId="31193FB9" w14:textId="77777777" w:rsidR="004B1529" w:rsidRDefault="004B1529"/>
    <w:p w14:paraId="5C8147B2" w14:textId="61D179A1" w:rsidR="00EF232C" w:rsidRDefault="00EF232C" w:rsidP="008B1F5A">
      <w:pPr>
        <w:jc w:val="both"/>
      </w:pPr>
      <w:r>
        <w:lastRenderedPageBreak/>
        <w:t xml:space="preserve">Temeljem odredbi članka 86. stavak 1.Zakona o proračunu („Narodne novine“ br. 144/21) </w:t>
      </w:r>
      <w:r w:rsidR="008B1F5A">
        <w:t xml:space="preserve">i odredbi članka 52. stavak 7. Pravilnika o polugodišnjem i godišnjem izvještaju o izvršenju proračuna i financijskog plana („Narodne novine“ br.85/23) </w:t>
      </w:r>
      <w:r>
        <w:t>obveza je proračunskog korisnika da upravljačkom tijelu dostavi na usvajanje pr</w:t>
      </w:r>
      <w:r w:rsidR="00715AB6">
        <w:t>i</w:t>
      </w:r>
      <w:r>
        <w:t>jedlog godišnjeg izvještaja o izvršenju financijskog plana za proteklo razdoblje, do 31.</w:t>
      </w:r>
      <w:r w:rsidR="008D2FA9">
        <w:t>ožujka</w:t>
      </w:r>
      <w:r>
        <w:t xml:space="preserve"> tekuće proračunske godine, nakon čega se dostavlja nadležnom upravnom tijelu.</w:t>
      </w:r>
    </w:p>
    <w:p w14:paraId="2FB5F09F" w14:textId="77777777" w:rsidR="0003258D" w:rsidRDefault="0003258D" w:rsidP="008B1F5A">
      <w:pPr>
        <w:jc w:val="both"/>
      </w:pPr>
    </w:p>
    <w:p w14:paraId="5C1CABF3" w14:textId="059DA385" w:rsidR="00EF232C" w:rsidRDefault="00EF232C" w:rsidP="008B1F5A">
      <w:pPr>
        <w:jc w:val="both"/>
      </w:pPr>
      <w:r w:rsidRPr="00654A44">
        <w:t xml:space="preserve">Temeljem odredbi članka 23. točka 7. Statuta Centra za rehabilitaciju </w:t>
      </w:r>
      <w:r>
        <w:t>„Fortica“ Kraljevica Upravno vijeće Centra donosi izvještaj o izvršenju financijskog plana.</w:t>
      </w:r>
    </w:p>
    <w:p w14:paraId="327852E8" w14:textId="77777777" w:rsidR="000B3EA4" w:rsidRDefault="000B3EA4"/>
    <w:p w14:paraId="5E7CBFCF" w14:textId="24DCC12D" w:rsidR="00EF232C" w:rsidRPr="00EF232C" w:rsidRDefault="00EF232C" w:rsidP="00EF232C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EF232C">
        <w:rPr>
          <w:b/>
          <w:bCs/>
          <w:sz w:val="24"/>
          <w:szCs w:val="24"/>
        </w:rPr>
        <w:t>UVOD</w:t>
      </w:r>
    </w:p>
    <w:p w14:paraId="416268D7" w14:textId="1DB61235" w:rsidR="00EF232C" w:rsidRDefault="00BB0B1D" w:rsidP="00B16DA1">
      <w:pPr>
        <w:ind w:firstLine="360"/>
        <w:jc w:val="both"/>
      </w:pPr>
      <w:r>
        <w:t>G</w:t>
      </w:r>
      <w:r w:rsidR="00EF232C">
        <w:t>odišnji izvještaj o izvršenju financijskog plana proračunskog korisnika sadrži opći i posebni dio, obrazloženje i posebne izvještaje.</w:t>
      </w:r>
    </w:p>
    <w:p w14:paraId="491E2645" w14:textId="4A81AC8D" w:rsidR="000B3EA4" w:rsidRDefault="00EF232C" w:rsidP="00B16DA1">
      <w:pPr>
        <w:jc w:val="both"/>
      </w:pPr>
      <w:r>
        <w:tab/>
        <w:t xml:space="preserve">Prihodi i primici, rashodi i izdaci u godišnjem izvještaju o izvršenju financijskog plana iskazuju se </w:t>
      </w:r>
      <w:r w:rsidR="008B4E8D">
        <w:t>prema proračunskim</w:t>
      </w:r>
      <w:r>
        <w:t xml:space="preserve"> klasifikacij</w:t>
      </w:r>
      <w:r w:rsidR="008B4E8D">
        <w:t>ama</w:t>
      </w:r>
      <w:r>
        <w:t>.</w:t>
      </w:r>
    </w:p>
    <w:p w14:paraId="4F54EA6A" w14:textId="0D926D7A" w:rsidR="00EF232C" w:rsidRDefault="00EF232C" w:rsidP="00B16DA1">
      <w:pPr>
        <w:pStyle w:val="Bezproreda"/>
        <w:ind w:firstLine="708"/>
        <w:jc w:val="both"/>
      </w:pPr>
      <w:r>
        <w:t xml:space="preserve">Opći dio </w:t>
      </w:r>
      <w:r w:rsidR="00CC6E22">
        <w:t>godišnjeg izvještaja o izvršenju financijskog plana proračunskog korisnika sadrži:</w:t>
      </w:r>
    </w:p>
    <w:p w14:paraId="63DFC22A" w14:textId="36BA9E84" w:rsidR="00CC6E22" w:rsidRDefault="00CC6E22" w:rsidP="00B16DA1">
      <w:pPr>
        <w:pStyle w:val="Bezproreda"/>
        <w:numPr>
          <w:ilvl w:val="0"/>
          <w:numId w:val="10"/>
        </w:numPr>
        <w:jc w:val="both"/>
      </w:pPr>
      <w:r>
        <w:t>sažetak Računa prihoda i rashoda i Računa financiranja</w:t>
      </w:r>
    </w:p>
    <w:p w14:paraId="3F68D76F" w14:textId="77777777" w:rsidR="00220391" w:rsidRDefault="00CC6E22" w:rsidP="00B16DA1">
      <w:pPr>
        <w:pStyle w:val="Bezproreda"/>
        <w:numPr>
          <w:ilvl w:val="0"/>
          <w:numId w:val="10"/>
        </w:numPr>
        <w:jc w:val="both"/>
      </w:pPr>
      <w:r>
        <w:t xml:space="preserve">Račun prihoda i rashoda i </w:t>
      </w:r>
    </w:p>
    <w:p w14:paraId="545A4203" w14:textId="7B21167E" w:rsidR="00CC6E22" w:rsidRDefault="00CC6E22" w:rsidP="00B16DA1">
      <w:pPr>
        <w:pStyle w:val="Bezproreda"/>
        <w:numPr>
          <w:ilvl w:val="0"/>
          <w:numId w:val="10"/>
        </w:numPr>
        <w:jc w:val="both"/>
      </w:pPr>
      <w:r>
        <w:t>Račun financiranja.</w:t>
      </w:r>
    </w:p>
    <w:p w14:paraId="2A6B26F2" w14:textId="77777777" w:rsidR="000B3EA4" w:rsidRDefault="000B3EA4" w:rsidP="00B16DA1">
      <w:pPr>
        <w:pStyle w:val="Bezproreda"/>
        <w:ind w:left="720"/>
        <w:jc w:val="both"/>
      </w:pPr>
    </w:p>
    <w:p w14:paraId="161EE877" w14:textId="5AFC13D7" w:rsidR="00CC6E22" w:rsidRPr="00BB1AA2" w:rsidRDefault="00CC6E22" w:rsidP="00B16DA1">
      <w:pPr>
        <w:jc w:val="both"/>
      </w:pPr>
      <w:r>
        <w:t>Račun prihoda i rashoda proračunskog korisnika sastoji se od prihoda i rashoda iskazanih prema izvorima financiranja i ekonomskoj klasifikaciji</w:t>
      </w:r>
      <w:r w:rsidR="00781401">
        <w:t xml:space="preserve"> i izvještaja o rashodima prema funkcijskoj klasifikaciji.</w:t>
      </w:r>
      <w:r w:rsidR="00DA2622">
        <w:br/>
        <w:t xml:space="preserve">Opći dio godišnjeg izvještaja o izvršenju financijskog plana </w:t>
      </w:r>
      <w:r w:rsidR="00DA2622" w:rsidRPr="00BB1AA2">
        <w:t>može sadržavati preneseni višak</w:t>
      </w:r>
      <w:r w:rsidR="007E7853" w:rsidRPr="00BB1AA2">
        <w:t xml:space="preserve"> i</w:t>
      </w:r>
      <w:r w:rsidR="00DA2622" w:rsidRPr="00BB1AA2">
        <w:t>li preneseni manjak prihoda nad rashodima.</w:t>
      </w:r>
    </w:p>
    <w:p w14:paraId="1E72B822" w14:textId="77D019D6" w:rsidR="00DA2622" w:rsidRDefault="00DA2622" w:rsidP="00B16DA1">
      <w:pPr>
        <w:jc w:val="both"/>
      </w:pPr>
      <w:r>
        <w:tab/>
        <w:t>Posebni dio godišnjeg izvještaja o izvršenju financijskog plana proračunskog korisnika sadrži izvršenje rashoda i izdataka iskazanih po izvorima financiranja i ekonomskoj klasifikaciji, raspoređenih u programe koji se sastoje od aktivnosti i projekata.</w:t>
      </w:r>
    </w:p>
    <w:p w14:paraId="5CA7EE3B" w14:textId="08A03C3D" w:rsidR="00DA2622" w:rsidRDefault="00DA2622" w:rsidP="00B16DA1">
      <w:pPr>
        <w:jc w:val="both"/>
      </w:pPr>
      <w:r>
        <w:tab/>
        <w:t>Obrazloženje godišnjeg izvještaja o izvršenju financijskog plana proračunskog korisnika sastoji se od obrazloženja općeg dijela i obrazloženja posebnog dijela izvještaja o izvršenju financijskog plana.</w:t>
      </w:r>
    </w:p>
    <w:p w14:paraId="17A38CAD" w14:textId="2AB02972" w:rsidR="00DA2622" w:rsidRDefault="00DA2622" w:rsidP="00B16DA1">
      <w:pPr>
        <w:pStyle w:val="Bezproreda"/>
        <w:jc w:val="both"/>
      </w:pPr>
      <w:r>
        <w:tab/>
        <w:t>Obrazloženje općeg dijela izvještaja o izvršenju financijskog plana proračunskog korisnika sadrži:</w:t>
      </w:r>
    </w:p>
    <w:p w14:paraId="5FAF0D7C" w14:textId="46901B43" w:rsidR="00DA2622" w:rsidRDefault="00DA2622" w:rsidP="00B16DA1">
      <w:pPr>
        <w:pStyle w:val="Bezproreda"/>
        <w:numPr>
          <w:ilvl w:val="0"/>
          <w:numId w:val="10"/>
        </w:numPr>
        <w:jc w:val="both"/>
      </w:pPr>
      <w:r>
        <w:t>Obrazloženje ostvarenja prihoda i rashoda, primitaka i izdataka</w:t>
      </w:r>
    </w:p>
    <w:p w14:paraId="6EB29F4A" w14:textId="2B3E54E6" w:rsidR="00DA2622" w:rsidRDefault="00DA2622" w:rsidP="00B16DA1">
      <w:pPr>
        <w:pStyle w:val="Bezproreda"/>
        <w:numPr>
          <w:ilvl w:val="0"/>
          <w:numId w:val="10"/>
        </w:numPr>
        <w:jc w:val="both"/>
      </w:pPr>
      <w:r>
        <w:t>Obrazloženje prenesenog manjka odnosno viška financijskog plana.</w:t>
      </w:r>
    </w:p>
    <w:p w14:paraId="241882F2" w14:textId="77777777" w:rsidR="000B3EA4" w:rsidRDefault="000B3EA4" w:rsidP="00B16DA1">
      <w:pPr>
        <w:pStyle w:val="Bezproreda"/>
        <w:ind w:left="360"/>
        <w:jc w:val="both"/>
      </w:pPr>
    </w:p>
    <w:p w14:paraId="71E772B2" w14:textId="70FDD2AB" w:rsidR="00DA2622" w:rsidRDefault="00DA2622" w:rsidP="00B16DA1">
      <w:pPr>
        <w:ind w:firstLine="360"/>
        <w:jc w:val="both"/>
      </w:pPr>
      <w:r>
        <w:t>Obrazloženje posebnog dijela izvještaja o izvršenju financijskog plana sadrži obrazloženje izvršenja aktivnosti i projekata iz posebnog dijela financijskog plana s ciljevima koji su ostvareni provedbom programa i pokazateljima uspješnosti realizacije tih ciljeva.</w:t>
      </w:r>
    </w:p>
    <w:p w14:paraId="788699E6" w14:textId="5CC59606" w:rsidR="00DA2622" w:rsidRPr="00103B94" w:rsidRDefault="00DA2622" w:rsidP="00B16DA1">
      <w:pPr>
        <w:ind w:firstLine="360"/>
        <w:jc w:val="both"/>
      </w:pPr>
      <w:r>
        <w:t>Posebni izvještaj u godišnjem izvještaju o izvršenju financijskog plana proračunskog korisnika je izvještaj o zaduživanju na domaćem i stranom tržištu novca i kapitala</w:t>
      </w:r>
      <w:r w:rsidR="00CF32AE">
        <w:t xml:space="preserve">, </w:t>
      </w:r>
      <w:r w:rsidR="00CF32AE" w:rsidRPr="00103B94">
        <w:t>izvještaj o danim zajmovima i potraživanjima po danim zajmovima, izvještaj o stanju potraživanja i dospjelih obveza te o stanju potencijalnih obveza po osnovi sudskih sporova</w:t>
      </w:r>
      <w:r w:rsidRPr="00103B94">
        <w:t>.</w:t>
      </w:r>
    </w:p>
    <w:p w14:paraId="1D839BF2" w14:textId="2A3E60FB" w:rsidR="00DA2622" w:rsidRDefault="00DA2622" w:rsidP="00B16DA1">
      <w:pPr>
        <w:pStyle w:val="Bezproreda"/>
        <w:jc w:val="both"/>
      </w:pPr>
      <w:r w:rsidRPr="00103B94">
        <w:t>Financiranje rashoda Centra za rehabilitaciju „Fortica“ Kraljevica za 202</w:t>
      </w:r>
      <w:r w:rsidR="0036144A">
        <w:t>5</w:t>
      </w:r>
      <w:r w:rsidRPr="00103B94">
        <w:t xml:space="preserve">.godinu planirano je sljedećim </w:t>
      </w:r>
      <w:r>
        <w:t>financijsko-planskim dokumentima:</w:t>
      </w:r>
    </w:p>
    <w:p w14:paraId="28F3EFCB" w14:textId="77777777" w:rsidR="00BB0B1D" w:rsidRDefault="00AB5801" w:rsidP="0036144A">
      <w:pPr>
        <w:pStyle w:val="Bezproreda"/>
        <w:numPr>
          <w:ilvl w:val="0"/>
          <w:numId w:val="14"/>
        </w:numPr>
        <w:jc w:val="both"/>
      </w:pPr>
      <w:r>
        <w:lastRenderedPageBreak/>
        <w:t>Financijsk</w:t>
      </w:r>
      <w:r w:rsidR="00F86918">
        <w:t>i</w:t>
      </w:r>
      <w:r>
        <w:t>m planom Centra za rehabilitaciju „Fortica“ Kraljevica za 202</w:t>
      </w:r>
      <w:r w:rsidR="0036144A">
        <w:t>5</w:t>
      </w:r>
      <w:r>
        <w:t>.godinu i projekcijama za 202</w:t>
      </w:r>
      <w:r w:rsidR="0036144A">
        <w:t>6</w:t>
      </w:r>
      <w:r>
        <w:t>.i 202</w:t>
      </w:r>
      <w:r w:rsidR="0036144A">
        <w:t>7</w:t>
      </w:r>
      <w:r>
        <w:t>.godinu kojim je visina rashoda za 202</w:t>
      </w:r>
      <w:r w:rsidR="0036144A">
        <w:t>5</w:t>
      </w:r>
      <w:r>
        <w:t xml:space="preserve">.godinu utvrđena u iznosu </w:t>
      </w:r>
      <w:r w:rsidR="00953FDD">
        <w:t>1.</w:t>
      </w:r>
      <w:r w:rsidR="0036144A">
        <w:t xml:space="preserve">259.572,00 </w:t>
      </w:r>
      <w:r>
        <w:t>EUR</w:t>
      </w:r>
      <w:r w:rsidR="00BB0B1D">
        <w:t xml:space="preserve"> te</w:t>
      </w:r>
    </w:p>
    <w:p w14:paraId="1B195E8C" w14:textId="69B8DBB4" w:rsidR="00E9502E" w:rsidRDefault="00BB0B1D" w:rsidP="0036144A">
      <w:pPr>
        <w:pStyle w:val="Bezproreda"/>
        <w:numPr>
          <w:ilvl w:val="0"/>
          <w:numId w:val="14"/>
        </w:numPr>
        <w:jc w:val="both"/>
      </w:pPr>
      <w:r>
        <w:t xml:space="preserve">I. Izmjenama i dopunama financijskog plana Centra za rehabilitaciju „Fortica“ Kraljevica za 2025.godinu i projekcijama za 2026.i 2027.godinu kojim je visina rashoda za 2025.godinu utvrđena u iznosu </w:t>
      </w:r>
      <w:r w:rsidR="00657E01">
        <w:t>1.409.324,78</w:t>
      </w:r>
      <w:r>
        <w:t xml:space="preserve"> EUR</w:t>
      </w:r>
      <w:r w:rsidR="0036144A">
        <w:t>.</w:t>
      </w:r>
    </w:p>
    <w:p w14:paraId="1A71EDCB" w14:textId="77777777" w:rsidR="00E9502E" w:rsidRDefault="00E9502E" w:rsidP="00E9502E">
      <w:pPr>
        <w:pStyle w:val="Bezproreda"/>
        <w:jc w:val="both"/>
      </w:pPr>
    </w:p>
    <w:p w14:paraId="171582B8" w14:textId="77777777" w:rsidR="00E9502E" w:rsidRDefault="00E9502E" w:rsidP="00E9502E">
      <w:pPr>
        <w:pStyle w:val="Bezproreda"/>
        <w:jc w:val="both"/>
      </w:pPr>
    </w:p>
    <w:p w14:paraId="763A2A93" w14:textId="77777777" w:rsidR="00E9502E" w:rsidRDefault="00E9502E" w:rsidP="00E9502E">
      <w:pPr>
        <w:pStyle w:val="Bezproreda"/>
        <w:jc w:val="both"/>
      </w:pPr>
    </w:p>
    <w:p w14:paraId="410839EC" w14:textId="77777777" w:rsidR="00E9502E" w:rsidRDefault="00E9502E" w:rsidP="00E9502E">
      <w:pPr>
        <w:pStyle w:val="Bezproreda"/>
        <w:jc w:val="both"/>
      </w:pPr>
    </w:p>
    <w:p w14:paraId="4D042D72" w14:textId="77777777" w:rsidR="00E9502E" w:rsidRDefault="00E9502E" w:rsidP="00E9502E">
      <w:pPr>
        <w:pStyle w:val="Bezproreda"/>
        <w:jc w:val="both"/>
      </w:pPr>
    </w:p>
    <w:p w14:paraId="04F10E4F" w14:textId="77777777" w:rsidR="00E9502E" w:rsidRDefault="00E9502E" w:rsidP="00E9502E">
      <w:pPr>
        <w:pStyle w:val="Bezproreda"/>
        <w:jc w:val="both"/>
      </w:pPr>
    </w:p>
    <w:p w14:paraId="62B4A8C7" w14:textId="77777777" w:rsidR="00E9502E" w:rsidRDefault="00E9502E" w:rsidP="00E9502E">
      <w:pPr>
        <w:pStyle w:val="Bezproreda"/>
        <w:jc w:val="both"/>
      </w:pPr>
    </w:p>
    <w:p w14:paraId="06D20FD6" w14:textId="77777777" w:rsidR="00E9502E" w:rsidRDefault="00E9502E" w:rsidP="00E9502E">
      <w:pPr>
        <w:pStyle w:val="Bezproreda"/>
        <w:jc w:val="both"/>
      </w:pPr>
    </w:p>
    <w:p w14:paraId="436BED6D" w14:textId="77777777" w:rsidR="00E9502E" w:rsidRDefault="00E9502E" w:rsidP="00E9502E">
      <w:pPr>
        <w:pStyle w:val="Bezproreda"/>
        <w:jc w:val="both"/>
      </w:pPr>
    </w:p>
    <w:p w14:paraId="39EF07CB" w14:textId="77777777" w:rsidR="00E9502E" w:rsidRDefault="00E9502E" w:rsidP="00E9502E">
      <w:pPr>
        <w:pStyle w:val="Bezproreda"/>
        <w:jc w:val="both"/>
      </w:pPr>
    </w:p>
    <w:p w14:paraId="1110FD46" w14:textId="77777777" w:rsidR="00E9502E" w:rsidRDefault="00E9502E" w:rsidP="00E9502E">
      <w:pPr>
        <w:pStyle w:val="Bezproreda"/>
        <w:jc w:val="both"/>
      </w:pPr>
    </w:p>
    <w:p w14:paraId="1AAA4AA0" w14:textId="77777777" w:rsidR="00E9502E" w:rsidRDefault="00E9502E" w:rsidP="00E9502E">
      <w:pPr>
        <w:pStyle w:val="Bezproreda"/>
        <w:jc w:val="both"/>
      </w:pPr>
    </w:p>
    <w:p w14:paraId="483E4FD3" w14:textId="77777777" w:rsidR="00E9502E" w:rsidRDefault="00E9502E" w:rsidP="00E9502E">
      <w:pPr>
        <w:pStyle w:val="Bezproreda"/>
        <w:jc w:val="both"/>
      </w:pPr>
    </w:p>
    <w:p w14:paraId="3C84A766" w14:textId="77777777" w:rsidR="00E9502E" w:rsidRDefault="00E9502E" w:rsidP="00E9502E">
      <w:pPr>
        <w:pStyle w:val="Bezproreda"/>
        <w:jc w:val="both"/>
      </w:pPr>
    </w:p>
    <w:p w14:paraId="2A64C437" w14:textId="77777777" w:rsidR="00E9502E" w:rsidRDefault="00E9502E" w:rsidP="00E9502E">
      <w:pPr>
        <w:pStyle w:val="Bezproreda"/>
        <w:jc w:val="both"/>
      </w:pPr>
    </w:p>
    <w:p w14:paraId="7A3769CE" w14:textId="77777777" w:rsidR="00E9502E" w:rsidRDefault="00E9502E" w:rsidP="00E9502E">
      <w:pPr>
        <w:pStyle w:val="Bezproreda"/>
        <w:jc w:val="both"/>
      </w:pPr>
    </w:p>
    <w:p w14:paraId="33B13346" w14:textId="77777777" w:rsidR="00E9502E" w:rsidRDefault="00E9502E" w:rsidP="00E9502E">
      <w:pPr>
        <w:pStyle w:val="Bezproreda"/>
        <w:jc w:val="both"/>
      </w:pPr>
    </w:p>
    <w:p w14:paraId="60046612" w14:textId="77777777" w:rsidR="00E9502E" w:rsidRDefault="00E9502E" w:rsidP="00E9502E">
      <w:pPr>
        <w:pStyle w:val="Bezproreda"/>
        <w:jc w:val="both"/>
      </w:pPr>
    </w:p>
    <w:p w14:paraId="7FD77888" w14:textId="77777777" w:rsidR="00E9502E" w:rsidRDefault="00E9502E" w:rsidP="00E9502E">
      <w:pPr>
        <w:pStyle w:val="Bezproreda"/>
        <w:jc w:val="both"/>
      </w:pPr>
    </w:p>
    <w:p w14:paraId="6375E9C3" w14:textId="77777777" w:rsidR="00E9502E" w:rsidRDefault="00E9502E" w:rsidP="00E9502E">
      <w:pPr>
        <w:pStyle w:val="Bezproreda"/>
        <w:jc w:val="both"/>
      </w:pPr>
    </w:p>
    <w:p w14:paraId="3868C9B2" w14:textId="77777777" w:rsidR="00E9502E" w:rsidRDefault="00E9502E" w:rsidP="00E9502E">
      <w:pPr>
        <w:pStyle w:val="Bezproreda"/>
        <w:jc w:val="both"/>
      </w:pPr>
    </w:p>
    <w:p w14:paraId="73EB06F4" w14:textId="77777777" w:rsidR="00E9502E" w:rsidRDefault="00E9502E" w:rsidP="00E9502E">
      <w:pPr>
        <w:pStyle w:val="Bezproreda"/>
        <w:jc w:val="both"/>
      </w:pPr>
    </w:p>
    <w:p w14:paraId="597E4B0A" w14:textId="77777777" w:rsidR="00E9502E" w:rsidRDefault="00E9502E" w:rsidP="00E9502E">
      <w:pPr>
        <w:pStyle w:val="Bezproreda"/>
        <w:jc w:val="both"/>
      </w:pPr>
    </w:p>
    <w:p w14:paraId="071BCB3F" w14:textId="77777777" w:rsidR="00E9502E" w:rsidRDefault="00E9502E" w:rsidP="00E9502E">
      <w:pPr>
        <w:pStyle w:val="Bezproreda"/>
        <w:jc w:val="both"/>
      </w:pPr>
    </w:p>
    <w:p w14:paraId="4843AE92" w14:textId="77777777" w:rsidR="00E9502E" w:rsidRDefault="00E9502E" w:rsidP="00E9502E">
      <w:pPr>
        <w:pStyle w:val="Bezproreda"/>
        <w:jc w:val="both"/>
      </w:pPr>
    </w:p>
    <w:p w14:paraId="270FC1BF" w14:textId="77777777" w:rsidR="00E9502E" w:rsidRDefault="00E9502E" w:rsidP="00E9502E">
      <w:pPr>
        <w:pStyle w:val="Bezproreda"/>
        <w:jc w:val="both"/>
      </w:pPr>
    </w:p>
    <w:p w14:paraId="691E0D19" w14:textId="77777777" w:rsidR="00E9502E" w:rsidRDefault="00E9502E" w:rsidP="00E9502E">
      <w:pPr>
        <w:pStyle w:val="Bezproreda"/>
        <w:jc w:val="both"/>
      </w:pPr>
    </w:p>
    <w:p w14:paraId="56C4052F" w14:textId="77777777" w:rsidR="00E9502E" w:rsidRDefault="00E9502E" w:rsidP="00E9502E">
      <w:pPr>
        <w:pStyle w:val="Bezproreda"/>
        <w:jc w:val="both"/>
      </w:pPr>
    </w:p>
    <w:p w14:paraId="7889FBCA" w14:textId="77777777" w:rsidR="00E9502E" w:rsidRDefault="00E9502E" w:rsidP="00E9502E">
      <w:pPr>
        <w:pStyle w:val="Bezproreda"/>
        <w:jc w:val="both"/>
      </w:pPr>
    </w:p>
    <w:p w14:paraId="2A7FB5B1" w14:textId="77777777" w:rsidR="00E9502E" w:rsidRDefault="00E9502E" w:rsidP="00E9502E">
      <w:pPr>
        <w:pStyle w:val="Bezproreda"/>
        <w:jc w:val="both"/>
      </w:pPr>
    </w:p>
    <w:p w14:paraId="7F0DFBB5" w14:textId="77777777" w:rsidR="00E9502E" w:rsidRDefault="00E9502E" w:rsidP="00E9502E">
      <w:pPr>
        <w:pStyle w:val="Bezproreda"/>
        <w:jc w:val="both"/>
      </w:pPr>
    </w:p>
    <w:p w14:paraId="47B34109" w14:textId="77777777" w:rsidR="00E9502E" w:rsidRDefault="00E9502E" w:rsidP="00E9502E">
      <w:pPr>
        <w:pStyle w:val="Bezproreda"/>
        <w:jc w:val="both"/>
      </w:pPr>
    </w:p>
    <w:p w14:paraId="2BCBBC40" w14:textId="77777777" w:rsidR="00E9502E" w:rsidRDefault="00E9502E" w:rsidP="00E9502E">
      <w:pPr>
        <w:pStyle w:val="Bezproreda"/>
        <w:jc w:val="both"/>
      </w:pPr>
    </w:p>
    <w:p w14:paraId="5794CEF7" w14:textId="77777777" w:rsidR="00E9502E" w:rsidRDefault="00E9502E" w:rsidP="00E9502E">
      <w:pPr>
        <w:pStyle w:val="Bezproreda"/>
        <w:jc w:val="both"/>
      </w:pPr>
    </w:p>
    <w:p w14:paraId="386C3202" w14:textId="77777777" w:rsidR="00E9502E" w:rsidRDefault="00E9502E" w:rsidP="00E9502E">
      <w:pPr>
        <w:pStyle w:val="Bezproreda"/>
        <w:jc w:val="both"/>
      </w:pPr>
    </w:p>
    <w:p w14:paraId="5E7912B4" w14:textId="77777777" w:rsidR="00E9502E" w:rsidRDefault="00E9502E" w:rsidP="00E9502E">
      <w:pPr>
        <w:pStyle w:val="Bezproreda"/>
        <w:jc w:val="both"/>
      </w:pPr>
    </w:p>
    <w:p w14:paraId="6074A3E1" w14:textId="77777777" w:rsidR="00E9502E" w:rsidRDefault="00E9502E" w:rsidP="00E9502E">
      <w:pPr>
        <w:pStyle w:val="Bezproreda"/>
        <w:jc w:val="both"/>
      </w:pPr>
    </w:p>
    <w:p w14:paraId="5A7B9C0E" w14:textId="1E569369" w:rsidR="00E9502E" w:rsidRDefault="00E9502E" w:rsidP="00E9502E">
      <w:pPr>
        <w:pStyle w:val="Bezproreda"/>
        <w:jc w:val="both"/>
      </w:pPr>
    </w:p>
    <w:p w14:paraId="7A61EB4C" w14:textId="198CBFBE" w:rsidR="00664433" w:rsidRDefault="00664433" w:rsidP="00E9502E">
      <w:pPr>
        <w:pStyle w:val="Bezproreda"/>
        <w:jc w:val="both"/>
      </w:pPr>
    </w:p>
    <w:p w14:paraId="47A49CB0" w14:textId="111BDC6A" w:rsidR="00664433" w:rsidRDefault="00664433" w:rsidP="00E9502E">
      <w:pPr>
        <w:pStyle w:val="Bezproreda"/>
        <w:jc w:val="both"/>
      </w:pPr>
    </w:p>
    <w:p w14:paraId="74E38521" w14:textId="57772CC9" w:rsidR="00664433" w:rsidRDefault="00664433" w:rsidP="00E9502E">
      <w:pPr>
        <w:pStyle w:val="Bezproreda"/>
        <w:jc w:val="both"/>
      </w:pPr>
    </w:p>
    <w:p w14:paraId="11FE0725" w14:textId="5964CE09" w:rsidR="00664433" w:rsidRDefault="00664433" w:rsidP="00E9502E">
      <w:pPr>
        <w:pStyle w:val="Bezproreda"/>
        <w:jc w:val="both"/>
      </w:pPr>
    </w:p>
    <w:p w14:paraId="0B4126EF" w14:textId="5D7F555F" w:rsidR="00664433" w:rsidRDefault="00664433" w:rsidP="00E9502E">
      <w:pPr>
        <w:pStyle w:val="Bezproreda"/>
        <w:jc w:val="both"/>
      </w:pPr>
    </w:p>
    <w:p w14:paraId="78FB0057" w14:textId="77777777" w:rsidR="00664433" w:rsidRDefault="00664433" w:rsidP="00E9502E">
      <w:pPr>
        <w:pStyle w:val="Bezproreda"/>
        <w:jc w:val="both"/>
      </w:pPr>
    </w:p>
    <w:p w14:paraId="5BDD1813" w14:textId="77777777" w:rsidR="00E9502E" w:rsidRDefault="00E9502E" w:rsidP="00E9502E">
      <w:pPr>
        <w:pStyle w:val="Bezproreda"/>
        <w:jc w:val="both"/>
      </w:pPr>
    </w:p>
    <w:p w14:paraId="630899DB" w14:textId="77777777" w:rsidR="0060137F" w:rsidRDefault="0060137F" w:rsidP="00BF3F27">
      <w:pPr>
        <w:pStyle w:val="Bezproreda"/>
        <w:ind w:left="720"/>
        <w:jc w:val="both"/>
      </w:pPr>
    </w:p>
    <w:p w14:paraId="7459EEDB" w14:textId="77777777" w:rsidR="008D456E" w:rsidRDefault="008D456E" w:rsidP="008D456E">
      <w:pPr>
        <w:pStyle w:val="Bezproreda"/>
        <w:ind w:left="720"/>
      </w:pPr>
    </w:p>
    <w:p w14:paraId="5A8B965E" w14:textId="320B3AB0" w:rsidR="00C00D5E" w:rsidRDefault="00C00D5E" w:rsidP="00C00D5E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bookmarkStart w:id="0" w:name="_Hlk140841696"/>
      <w:r w:rsidRPr="00C00D5E">
        <w:rPr>
          <w:b/>
          <w:bCs/>
          <w:sz w:val="24"/>
          <w:szCs w:val="24"/>
        </w:rPr>
        <w:t>OBRAZLOŽENJE OPĆEG DIJELA IZVRŠENJA FINANCIJSKOG PLANA</w:t>
      </w:r>
    </w:p>
    <w:bookmarkEnd w:id="0"/>
    <w:p w14:paraId="03AF9A35" w14:textId="77777777" w:rsidR="00C00D5E" w:rsidRDefault="00C00D5E" w:rsidP="00C00D5E">
      <w:pPr>
        <w:ind w:left="360"/>
        <w:jc w:val="both"/>
        <w:rPr>
          <w:b/>
          <w:bCs/>
          <w:sz w:val="24"/>
          <w:szCs w:val="24"/>
        </w:rPr>
      </w:pPr>
    </w:p>
    <w:p w14:paraId="66684CD1" w14:textId="215516DC" w:rsidR="00C00D5E" w:rsidRPr="00FE653E" w:rsidRDefault="00C00AB2" w:rsidP="00C00D5E">
      <w:pPr>
        <w:ind w:left="360"/>
        <w:jc w:val="both"/>
        <w:rPr>
          <w:rFonts w:cstheme="minorHAnsi"/>
        </w:rPr>
      </w:pPr>
      <w:r w:rsidRPr="00FE653E">
        <w:rPr>
          <w:rFonts w:cstheme="minorHAnsi"/>
        </w:rPr>
        <w:t>G</w:t>
      </w:r>
      <w:r w:rsidR="00C00D5E" w:rsidRPr="00FE653E">
        <w:rPr>
          <w:rFonts w:cstheme="minorHAnsi"/>
        </w:rPr>
        <w:t>odišnjim izvještajem o izvršenju financijskog plana Centra za rehabilitaciju „Fortica“ Kraljevica za 202</w:t>
      </w:r>
      <w:r w:rsidR="00664433" w:rsidRPr="00FE653E">
        <w:rPr>
          <w:rFonts w:cstheme="minorHAnsi"/>
        </w:rPr>
        <w:t>5</w:t>
      </w:r>
      <w:r w:rsidR="00C00D5E" w:rsidRPr="00FE653E">
        <w:rPr>
          <w:rFonts w:cstheme="minorHAnsi"/>
        </w:rPr>
        <w:t xml:space="preserve">.godinu utvrđuje se </w:t>
      </w:r>
      <w:r w:rsidRPr="00FE653E">
        <w:rPr>
          <w:rFonts w:cstheme="minorHAnsi"/>
        </w:rPr>
        <w:t>višak</w:t>
      </w:r>
      <w:r w:rsidR="00C00D5E" w:rsidRPr="00FE653E">
        <w:rPr>
          <w:rFonts w:cstheme="minorHAnsi"/>
        </w:rPr>
        <w:t xml:space="preserve"> prihoda nad rashodima tekućeg razdoblja u iznosu od </w:t>
      </w:r>
      <w:r w:rsidRPr="00FE653E">
        <w:rPr>
          <w:rFonts w:cstheme="minorHAnsi"/>
        </w:rPr>
        <w:t>36.046,39</w:t>
      </w:r>
      <w:r w:rsidR="00C00D5E" w:rsidRPr="00FE653E">
        <w:rPr>
          <w:rFonts w:cstheme="minorHAnsi"/>
        </w:rPr>
        <w:t xml:space="preserve"> EUR, a obzirom na preneseni </w:t>
      </w:r>
      <w:r w:rsidR="00664433" w:rsidRPr="00FE653E">
        <w:rPr>
          <w:rFonts w:cstheme="minorHAnsi"/>
        </w:rPr>
        <w:t>višak</w:t>
      </w:r>
      <w:r w:rsidR="00C00D5E" w:rsidRPr="00FE653E">
        <w:rPr>
          <w:rFonts w:cstheme="minorHAnsi"/>
        </w:rPr>
        <w:t xml:space="preserve"> iz prethodnih godina ukupni rezultat je </w:t>
      </w:r>
      <w:r w:rsidR="00664433" w:rsidRPr="00FE653E">
        <w:rPr>
          <w:rFonts w:cstheme="minorHAnsi"/>
        </w:rPr>
        <w:t>višak</w:t>
      </w:r>
      <w:r w:rsidR="00C00D5E" w:rsidRPr="00FE653E">
        <w:rPr>
          <w:rFonts w:cstheme="minorHAnsi"/>
        </w:rPr>
        <w:t xml:space="preserve"> prihoda nad rashodima u iznosu od </w:t>
      </w:r>
      <w:r w:rsidR="00664433" w:rsidRPr="00FE653E">
        <w:rPr>
          <w:rFonts w:cstheme="minorHAnsi"/>
        </w:rPr>
        <w:t>1.</w:t>
      </w:r>
      <w:r w:rsidRPr="00FE653E">
        <w:rPr>
          <w:rFonts w:cstheme="minorHAnsi"/>
        </w:rPr>
        <w:t>739.179,58</w:t>
      </w:r>
      <w:r w:rsidR="006E0B34" w:rsidRPr="00FE653E">
        <w:rPr>
          <w:rFonts w:cstheme="minorHAnsi"/>
        </w:rPr>
        <w:t xml:space="preserve"> </w:t>
      </w:r>
      <w:r w:rsidR="00C00D5E" w:rsidRPr="00FE653E">
        <w:rPr>
          <w:rFonts w:cstheme="minorHAnsi"/>
        </w:rPr>
        <w:t>EUR.</w:t>
      </w:r>
    </w:p>
    <w:p w14:paraId="1A0FDEC1" w14:textId="1660E0DE" w:rsidR="00C00D5E" w:rsidRPr="00FE653E" w:rsidRDefault="00C00D5E" w:rsidP="00A37B79">
      <w:pPr>
        <w:ind w:left="360"/>
        <w:jc w:val="both"/>
        <w:rPr>
          <w:rFonts w:cstheme="minorHAnsi"/>
        </w:rPr>
      </w:pPr>
      <w:r w:rsidRPr="00FE653E">
        <w:rPr>
          <w:rFonts w:cstheme="minorHAnsi"/>
        </w:rPr>
        <w:tab/>
        <w:t xml:space="preserve"> </w:t>
      </w:r>
      <w:r w:rsidR="00E71F8B" w:rsidRPr="00FE653E">
        <w:rPr>
          <w:rFonts w:cstheme="minorHAnsi"/>
        </w:rPr>
        <w:t xml:space="preserve">Prihod poslovanja </w:t>
      </w:r>
      <w:r w:rsidRPr="00FE653E">
        <w:rPr>
          <w:rFonts w:cstheme="minorHAnsi"/>
        </w:rPr>
        <w:t xml:space="preserve">ostvaren je u iznosu od </w:t>
      </w:r>
      <w:r w:rsidR="00C00AB2" w:rsidRPr="00FE653E">
        <w:rPr>
          <w:rFonts w:cstheme="minorHAnsi"/>
        </w:rPr>
        <w:t>1.305.725,49</w:t>
      </w:r>
      <w:r w:rsidR="00C27B42" w:rsidRPr="00FE653E">
        <w:rPr>
          <w:rFonts w:cstheme="minorHAnsi"/>
        </w:rPr>
        <w:t xml:space="preserve"> </w:t>
      </w:r>
      <w:r w:rsidRPr="00FE653E">
        <w:rPr>
          <w:rFonts w:cstheme="minorHAnsi"/>
        </w:rPr>
        <w:t>EUR što je u odnosu na p</w:t>
      </w:r>
      <w:r w:rsidR="00D17D68" w:rsidRPr="00FE653E">
        <w:rPr>
          <w:rFonts w:cstheme="minorHAnsi"/>
        </w:rPr>
        <w:t>rošlogodišnje</w:t>
      </w:r>
      <w:r w:rsidRPr="00FE653E">
        <w:rPr>
          <w:rFonts w:cstheme="minorHAnsi"/>
        </w:rPr>
        <w:t xml:space="preserve"> financijsko razdoblje za </w:t>
      </w:r>
      <w:r w:rsidR="00C00AB2" w:rsidRPr="00FE653E">
        <w:rPr>
          <w:rFonts w:cstheme="minorHAnsi"/>
        </w:rPr>
        <w:t>7,9</w:t>
      </w:r>
      <w:r w:rsidR="0016675A">
        <w:rPr>
          <w:rFonts w:cstheme="minorHAnsi"/>
        </w:rPr>
        <w:t>0</w:t>
      </w:r>
      <w:r w:rsidRPr="00FE653E">
        <w:rPr>
          <w:rFonts w:cstheme="minorHAnsi"/>
        </w:rPr>
        <w:t xml:space="preserve"> % više, odnosno </w:t>
      </w:r>
      <w:r w:rsidR="00C00AB2" w:rsidRPr="00FE653E">
        <w:rPr>
          <w:rFonts w:cstheme="minorHAnsi"/>
        </w:rPr>
        <w:t>103,09</w:t>
      </w:r>
      <w:r w:rsidRPr="00FE653E">
        <w:rPr>
          <w:rFonts w:cstheme="minorHAnsi"/>
        </w:rPr>
        <w:t>% godišnjeg plana.</w:t>
      </w:r>
    </w:p>
    <w:p w14:paraId="2DF8F8B9" w14:textId="20E3E465" w:rsidR="00C00D5E" w:rsidRPr="007A7D1D" w:rsidRDefault="00C00D5E" w:rsidP="00C00D5E">
      <w:pPr>
        <w:ind w:left="360"/>
        <w:jc w:val="both"/>
        <w:rPr>
          <w:rFonts w:cstheme="minorHAnsi"/>
        </w:rPr>
      </w:pPr>
      <w:r w:rsidRPr="00FE653E">
        <w:rPr>
          <w:rFonts w:cstheme="minorHAnsi"/>
        </w:rPr>
        <w:t xml:space="preserve">Razlog većih prihoda </w:t>
      </w:r>
      <w:r w:rsidR="00E57C4B" w:rsidRPr="00FE653E">
        <w:rPr>
          <w:rFonts w:cstheme="minorHAnsi"/>
        </w:rPr>
        <w:t xml:space="preserve">poslovanja </w:t>
      </w:r>
      <w:r w:rsidRPr="00FE653E">
        <w:rPr>
          <w:rFonts w:cstheme="minorHAnsi"/>
        </w:rPr>
        <w:t>u odnosu na prošlu godinu je</w:t>
      </w:r>
      <w:r w:rsidR="00011B66" w:rsidRPr="00FE653E">
        <w:rPr>
          <w:rFonts w:cstheme="minorHAnsi"/>
        </w:rPr>
        <w:t xml:space="preserve"> </w:t>
      </w:r>
      <w:r w:rsidR="00AB6971" w:rsidRPr="00FE653E">
        <w:rPr>
          <w:rFonts w:cstheme="minorHAnsi"/>
        </w:rPr>
        <w:t xml:space="preserve">povećano sufinanciranje djelatnosti iz nadležnog županijskog </w:t>
      </w:r>
      <w:r w:rsidR="00AB6971" w:rsidRPr="007A7D1D">
        <w:rPr>
          <w:rFonts w:cstheme="minorHAnsi"/>
        </w:rPr>
        <w:t xml:space="preserve">proračuna. </w:t>
      </w:r>
    </w:p>
    <w:p w14:paraId="2DED0012" w14:textId="22A02462" w:rsidR="00204801" w:rsidRPr="007A7D1D" w:rsidRDefault="00E57C4B" w:rsidP="00204801">
      <w:pPr>
        <w:ind w:firstLine="360"/>
        <w:jc w:val="both"/>
        <w:rPr>
          <w:rFonts w:cstheme="minorHAnsi"/>
        </w:rPr>
      </w:pPr>
      <w:r w:rsidRPr="007A7D1D">
        <w:rPr>
          <w:rFonts w:cstheme="minorHAnsi"/>
        </w:rPr>
        <w:t>P</w:t>
      </w:r>
      <w:r w:rsidR="00C00D5E" w:rsidRPr="007A7D1D">
        <w:rPr>
          <w:rFonts w:cstheme="minorHAnsi"/>
        </w:rPr>
        <w:t>rihodi</w:t>
      </w:r>
      <w:r w:rsidRPr="007A7D1D">
        <w:rPr>
          <w:rFonts w:cstheme="minorHAnsi"/>
        </w:rPr>
        <w:t xml:space="preserve"> poslovanja</w:t>
      </w:r>
      <w:r w:rsidR="00C00D5E" w:rsidRPr="007A7D1D">
        <w:rPr>
          <w:rFonts w:cstheme="minorHAnsi"/>
        </w:rPr>
        <w:t xml:space="preserve"> odnose se na:</w:t>
      </w:r>
      <w:r w:rsidR="00204801" w:rsidRPr="007A7D1D">
        <w:rPr>
          <w:rFonts w:cstheme="minorHAnsi"/>
        </w:rPr>
        <w:t xml:space="preserve"> </w:t>
      </w:r>
    </w:p>
    <w:p w14:paraId="2B3C258B" w14:textId="520179FA" w:rsidR="002D5632" w:rsidRPr="00FE653E" w:rsidRDefault="00204801" w:rsidP="00204801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E653E">
        <w:rPr>
          <w:rFonts w:cstheme="minorHAnsi"/>
        </w:rPr>
        <w:t xml:space="preserve">pomoći ostvarene u iznosu od </w:t>
      </w:r>
      <w:r w:rsidR="00AB6971" w:rsidRPr="00FE653E">
        <w:rPr>
          <w:rFonts w:cstheme="minorHAnsi"/>
        </w:rPr>
        <w:t>626.174,45</w:t>
      </w:r>
      <w:r w:rsidRPr="00FE653E">
        <w:rPr>
          <w:rFonts w:cstheme="minorHAnsi"/>
        </w:rPr>
        <w:t xml:space="preserve"> EUR ili </w:t>
      </w:r>
      <w:r w:rsidR="00AB6971" w:rsidRPr="00FE653E">
        <w:rPr>
          <w:rFonts w:cstheme="minorHAnsi"/>
        </w:rPr>
        <w:t>103</w:t>
      </w:r>
      <w:r w:rsidR="00D610AC" w:rsidRPr="00FE653E">
        <w:rPr>
          <w:rFonts w:cstheme="minorHAnsi"/>
        </w:rPr>
        <w:t>,</w:t>
      </w:r>
      <w:r w:rsidR="00AB6971" w:rsidRPr="00FE653E">
        <w:rPr>
          <w:rFonts w:cstheme="minorHAnsi"/>
        </w:rPr>
        <w:t>2</w:t>
      </w:r>
      <w:r w:rsidR="002D5632" w:rsidRPr="00FE653E">
        <w:rPr>
          <w:rFonts w:cstheme="minorHAnsi"/>
        </w:rPr>
        <w:t>8</w:t>
      </w:r>
      <w:r w:rsidRPr="00FE653E">
        <w:rPr>
          <w:rFonts w:cstheme="minorHAnsi"/>
        </w:rPr>
        <w:t xml:space="preserve"> % planiranog</w:t>
      </w:r>
      <w:r w:rsidR="00016999" w:rsidRPr="00FE653E">
        <w:rPr>
          <w:rFonts w:cstheme="minorHAnsi"/>
        </w:rPr>
        <w:t>.</w:t>
      </w:r>
      <w:r w:rsidRPr="00FE653E">
        <w:rPr>
          <w:rFonts w:cstheme="minorHAnsi"/>
        </w:rPr>
        <w:t xml:space="preserve"> </w:t>
      </w:r>
      <w:r w:rsidR="00016999" w:rsidRPr="00FE653E">
        <w:rPr>
          <w:rFonts w:cstheme="minorHAnsi"/>
        </w:rPr>
        <w:t>I</w:t>
      </w:r>
      <w:r w:rsidRPr="00FE653E">
        <w:rPr>
          <w:rFonts w:cstheme="minorHAnsi"/>
        </w:rPr>
        <w:t xml:space="preserve">skazani iznos odnosi se na tekuću pomoć proračuna koji nam nije nadležan tj. </w:t>
      </w:r>
      <w:r w:rsidR="003344ED" w:rsidRPr="00FE653E">
        <w:rPr>
          <w:rFonts w:cstheme="minorHAnsi"/>
        </w:rPr>
        <w:t>o</w:t>
      </w:r>
      <w:r w:rsidRPr="00FE653E">
        <w:rPr>
          <w:rFonts w:cstheme="minorHAnsi"/>
        </w:rPr>
        <w:t xml:space="preserve">stvarili smo </w:t>
      </w:r>
      <w:r w:rsidR="003344ED" w:rsidRPr="00FE653E">
        <w:rPr>
          <w:rFonts w:cstheme="minorHAnsi"/>
        </w:rPr>
        <w:t xml:space="preserve">prihode po osnovi Ugovora o pružanju socijalnih usluga s MRMSOSP po kojem nam je </w:t>
      </w:r>
      <w:r w:rsidR="002D5632" w:rsidRPr="00FE653E">
        <w:rPr>
          <w:rFonts w:cstheme="minorHAnsi"/>
        </w:rPr>
        <w:t xml:space="preserve">u </w:t>
      </w:r>
      <w:r w:rsidR="003344ED" w:rsidRPr="00FE653E">
        <w:rPr>
          <w:rFonts w:cstheme="minorHAnsi"/>
        </w:rPr>
        <w:t>202</w:t>
      </w:r>
      <w:r w:rsidR="00D610AC" w:rsidRPr="00FE653E">
        <w:rPr>
          <w:rFonts w:cstheme="minorHAnsi"/>
        </w:rPr>
        <w:t>5</w:t>
      </w:r>
      <w:r w:rsidR="003344ED" w:rsidRPr="00FE653E">
        <w:rPr>
          <w:rFonts w:cstheme="minorHAnsi"/>
        </w:rPr>
        <w:t>.godin</w:t>
      </w:r>
      <w:r w:rsidR="002D5632" w:rsidRPr="00FE653E">
        <w:rPr>
          <w:rFonts w:cstheme="minorHAnsi"/>
        </w:rPr>
        <w:t>i</w:t>
      </w:r>
      <w:r w:rsidR="003344ED" w:rsidRPr="00FE653E">
        <w:rPr>
          <w:rFonts w:cstheme="minorHAnsi"/>
        </w:rPr>
        <w:t xml:space="preserve"> povećana ugovorena cijena smještaja (cijena je </w:t>
      </w:r>
      <w:r w:rsidR="002D5632" w:rsidRPr="00FE653E">
        <w:rPr>
          <w:rFonts w:cstheme="minorHAnsi"/>
        </w:rPr>
        <w:t>od 01.0</w:t>
      </w:r>
      <w:r w:rsidR="00D610AC" w:rsidRPr="00FE653E">
        <w:rPr>
          <w:rFonts w:cstheme="minorHAnsi"/>
        </w:rPr>
        <w:t>4</w:t>
      </w:r>
      <w:r w:rsidR="002D5632" w:rsidRPr="00FE653E">
        <w:rPr>
          <w:rFonts w:cstheme="minorHAnsi"/>
        </w:rPr>
        <w:t>.202</w:t>
      </w:r>
      <w:r w:rsidR="00D610AC" w:rsidRPr="00FE653E">
        <w:rPr>
          <w:rFonts w:cstheme="minorHAnsi"/>
        </w:rPr>
        <w:t>5</w:t>
      </w:r>
      <w:r w:rsidR="002D5632" w:rsidRPr="00FE653E">
        <w:rPr>
          <w:rFonts w:cstheme="minorHAnsi"/>
        </w:rPr>
        <w:t xml:space="preserve">.godine </w:t>
      </w:r>
      <w:r w:rsidR="003344ED" w:rsidRPr="00FE653E">
        <w:rPr>
          <w:rFonts w:cstheme="minorHAnsi"/>
        </w:rPr>
        <w:t xml:space="preserve">povećana s </w:t>
      </w:r>
      <w:r w:rsidR="002D5632" w:rsidRPr="00FE653E">
        <w:rPr>
          <w:rFonts w:cstheme="minorHAnsi"/>
        </w:rPr>
        <w:t>1.</w:t>
      </w:r>
      <w:r w:rsidR="00D610AC" w:rsidRPr="00FE653E">
        <w:rPr>
          <w:rFonts w:cstheme="minorHAnsi"/>
        </w:rPr>
        <w:t>1</w:t>
      </w:r>
      <w:r w:rsidR="002D5632" w:rsidRPr="00FE653E">
        <w:rPr>
          <w:rFonts w:cstheme="minorHAnsi"/>
        </w:rPr>
        <w:t>4</w:t>
      </w:r>
      <w:r w:rsidR="00D610AC" w:rsidRPr="00FE653E">
        <w:rPr>
          <w:rFonts w:cstheme="minorHAnsi"/>
        </w:rPr>
        <w:t>3,00</w:t>
      </w:r>
      <w:r w:rsidR="002D5632" w:rsidRPr="00FE653E">
        <w:rPr>
          <w:rFonts w:cstheme="minorHAnsi"/>
        </w:rPr>
        <w:t>0</w:t>
      </w:r>
      <w:r w:rsidR="003344ED" w:rsidRPr="00FE653E">
        <w:rPr>
          <w:rFonts w:cstheme="minorHAnsi"/>
        </w:rPr>
        <w:t xml:space="preserve"> EUR na 1.</w:t>
      </w:r>
      <w:r w:rsidR="00D610AC" w:rsidRPr="00FE653E">
        <w:rPr>
          <w:rFonts w:cstheme="minorHAnsi"/>
        </w:rPr>
        <w:t>250</w:t>
      </w:r>
      <w:r w:rsidR="003344ED" w:rsidRPr="00FE653E">
        <w:rPr>
          <w:rFonts w:cstheme="minorHAnsi"/>
        </w:rPr>
        <w:t>,</w:t>
      </w:r>
      <w:r w:rsidR="002D5632" w:rsidRPr="00FE653E">
        <w:rPr>
          <w:rFonts w:cstheme="minorHAnsi"/>
        </w:rPr>
        <w:t>0</w:t>
      </w:r>
      <w:r w:rsidR="003344ED" w:rsidRPr="00FE653E">
        <w:rPr>
          <w:rFonts w:cstheme="minorHAnsi"/>
        </w:rPr>
        <w:t>0 EUR mjesečno po korisniku</w:t>
      </w:r>
      <w:r w:rsidR="00AB6971" w:rsidRPr="00FE653E">
        <w:rPr>
          <w:rFonts w:cstheme="minorHAnsi"/>
        </w:rPr>
        <w:t>)</w:t>
      </w:r>
      <w:r w:rsidR="003344ED" w:rsidRPr="00FE653E">
        <w:rPr>
          <w:rFonts w:cstheme="minorHAnsi"/>
        </w:rPr>
        <w:t xml:space="preserve">.  </w:t>
      </w:r>
      <w:r w:rsidR="00AB6971" w:rsidRPr="00FE653E">
        <w:rPr>
          <w:rFonts w:cstheme="minorHAnsi"/>
        </w:rPr>
        <w:t xml:space="preserve">Iako je prosječno u 2025.godini bio manji broj korisnika usluge stalnog smještaja zbog realiziranog povećanja ugovorene cijene smještaja s nadležnim Ministarstvom ovi prihodi ne bilježe smanjenje u odnosu na prethodnu godinu. </w:t>
      </w:r>
      <w:r w:rsidR="003344ED" w:rsidRPr="00FE653E">
        <w:rPr>
          <w:rFonts w:cstheme="minorHAnsi"/>
        </w:rPr>
        <w:t xml:space="preserve">Također, </w:t>
      </w:r>
      <w:r w:rsidR="00E1563C" w:rsidRPr="00FE653E">
        <w:rPr>
          <w:rFonts w:cstheme="minorHAnsi"/>
        </w:rPr>
        <w:t xml:space="preserve">ostvarili smo </w:t>
      </w:r>
      <w:r w:rsidRPr="00FE653E">
        <w:rPr>
          <w:rFonts w:cstheme="minorHAnsi"/>
        </w:rPr>
        <w:t xml:space="preserve">financijsku podršku </w:t>
      </w:r>
      <w:r w:rsidR="00E1563C" w:rsidRPr="00FE653E">
        <w:rPr>
          <w:rFonts w:cstheme="minorHAnsi"/>
        </w:rPr>
        <w:t xml:space="preserve">Ministarstva </w:t>
      </w:r>
      <w:r w:rsidRPr="00FE653E">
        <w:rPr>
          <w:rFonts w:cstheme="minorHAnsi"/>
        </w:rPr>
        <w:t xml:space="preserve">za </w:t>
      </w:r>
      <w:r w:rsidR="00E1563C" w:rsidRPr="00FE653E">
        <w:rPr>
          <w:rFonts w:cstheme="minorHAnsi"/>
        </w:rPr>
        <w:t>ublažavanje</w:t>
      </w:r>
      <w:r w:rsidRPr="00FE653E">
        <w:rPr>
          <w:rFonts w:cstheme="minorHAnsi"/>
        </w:rPr>
        <w:t xml:space="preserve"> utjecaja porasta cijena energenta</w:t>
      </w:r>
      <w:r w:rsidR="00E1563C" w:rsidRPr="00FE653E">
        <w:rPr>
          <w:rFonts w:cstheme="minorHAnsi"/>
        </w:rPr>
        <w:t>.</w:t>
      </w:r>
      <w:r w:rsidR="001E7FC8" w:rsidRPr="00FE653E">
        <w:rPr>
          <w:rFonts w:cstheme="minorHAnsi"/>
        </w:rPr>
        <w:t xml:space="preserve"> </w:t>
      </w:r>
    </w:p>
    <w:p w14:paraId="3A8AE71A" w14:textId="613D26D0" w:rsidR="00C00D5E" w:rsidRPr="00FE653E" w:rsidRDefault="00204801" w:rsidP="0020480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FF0000"/>
        </w:rPr>
      </w:pPr>
      <w:r w:rsidRPr="00FE653E">
        <w:rPr>
          <w:rFonts w:cstheme="minorHAnsi"/>
        </w:rPr>
        <w:t>prihode od imovine-</w:t>
      </w:r>
      <w:r w:rsidR="001E7FC8" w:rsidRPr="00FE653E">
        <w:rPr>
          <w:rFonts w:cstheme="minorHAnsi"/>
        </w:rPr>
        <w:t xml:space="preserve"> prihodi od </w:t>
      </w:r>
      <w:r w:rsidRPr="00FE653E">
        <w:rPr>
          <w:rFonts w:cstheme="minorHAnsi"/>
        </w:rPr>
        <w:t>kamat</w:t>
      </w:r>
      <w:r w:rsidR="001E7FC8" w:rsidRPr="00FE653E">
        <w:rPr>
          <w:rFonts w:cstheme="minorHAnsi"/>
        </w:rPr>
        <w:t>a na oročena sredstva i depozite po viđenju</w:t>
      </w:r>
      <w:r w:rsidRPr="00FE653E">
        <w:rPr>
          <w:rFonts w:cstheme="minorHAnsi"/>
        </w:rPr>
        <w:t xml:space="preserve"> u iznosu od </w:t>
      </w:r>
      <w:r w:rsidR="00163CFF" w:rsidRPr="00FE653E">
        <w:rPr>
          <w:rFonts w:cstheme="minorHAnsi"/>
        </w:rPr>
        <w:t>938,57</w:t>
      </w:r>
      <w:r w:rsidRPr="00FE653E">
        <w:rPr>
          <w:rFonts w:cstheme="minorHAnsi"/>
        </w:rPr>
        <w:t xml:space="preserve"> EUR</w:t>
      </w:r>
      <w:r w:rsidR="00E710F7" w:rsidRPr="00FE653E">
        <w:rPr>
          <w:rFonts w:cstheme="minorHAnsi"/>
        </w:rPr>
        <w:t>,</w:t>
      </w:r>
    </w:p>
    <w:p w14:paraId="32567AE9" w14:textId="5A5C3ABC" w:rsidR="00204801" w:rsidRPr="00FE653E" w:rsidRDefault="00204801" w:rsidP="00E42D9D">
      <w:pPr>
        <w:pStyle w:val="Odlomakpopisa"/>
        <w:numPr>
          <w:ilvl w:val="0"/>
          <w:numId w:val="2"/>
        </w:numPr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E653E">
        <w:rPr>
          <w:rFonts w:cstheme="minorHAnsi"/>
        </w:rPr>
        <w:t xml:space="preserve">prihode od pruženih usluga (iznajmljivanje prostora, </w:t>
      </w:r>
      <w:r w:rsidR="00E42D9D" w:rsidRPr="00FE653E">
        <w:rPr>
          <w:rFonts w:eastAsia="Times New Roman" w:cstheme="minorHAnsi"/>
          <w:kern w:val="0"/>
          <w:lang w:eastAsia="hr-HR"/>
          <w14:ligatures w14:val="none"/>
        </w:rPr>
        <w:t>refundacije režijskih troškova za aparat za kavu</w:t>
      </w:r>
      <w:r w:rsidR="001E7FC8" w:rsidRPr="00FE653E">
        <w:rPr>
          <w:rFonts w:eastAsia="Times New Roman" w:cstheme="minorHAnsi"/>
          <w:kern w:val="0"/>
          <w:lang w:eastAsia="hr-HR"/>
          <w14:ligatures w14:val="none"/>
        </w:rPr>
        <w:t xml:space="preserve">, prihode po osnovi suradnje sa </w:t>
      </w:r>
      <w:r w:rsidR="00FC4FD5" w:rsidRPr="00FE653E">
        <w:rPr>
          <w:rFonts w:eastAsia="Times New Roman" w:cstheme="minorHAnsi"/>
          <w:kern w:val="0"/>
          <w:lang w:eastAsia="hr-HR"/>
          <w14:ligatures w14:val="none"/>
        </w:rPr>
        <w:t>sličnim ustanovama iz područja socijalne skrbi</w:t>
      </w:r>
      <w:r w:rsidR="00F20B9C" w:rsidRPr="00FE653E">
        <w:rPr>
          <w:rFonts w:eastAsia="Times New Roman" w:cstheme="minorHAnsi"/>
          <w:kern w:val="0"/>
          <w:lang w:eastAsia="hr-HR"/>
          <w14:ligatures w14:val="none"/>
        </w:rPr>
        <w:t>-osoba s invaliditetom</w:t>
      </w:r>
      <w:r w:rsidR="001B23DB" w:rsidRPr="00FE653E">
        <w:rPr>
          <w:rFonts w:eastAsia="Times New Roman" w:cstheme="minorHAnsi"/>
          <w:kern w:val="0"/>
          <w:lang w:eastAsia="hr-HR"/>
          <w14:ligatures w14:val="none"/>
        </w:rPr>
        <w:t xml:space="preserve"> radi razmjene iskustva</w:t>
      </w:r>
      <w:r w:rsidRPr="00FE653E">
        <w:rPr>
          <w:rFonts w:cstheme="minorHAnsi"/>
        </w:rPr>
        <w:t>) i donacija u iznosu od</w:t>
      </w:r>
      <w:r w:rsidR="00715ABD" w:rsidRPr="00FE653E">
        <w:rPr>
          <w:rFonts w:cstheme="minorHAnsi"/>
        </w:rPr>
        <w:t xml:space="preserve"> </w:t>
      </w:r>
      <w:r w:rsidR="00163CFF" w:rsidRPr="00FE653E">
        <w:rPr>
          <w:rFonts w:cstheme="minorHAnsi"/>
        </w:rPr>
        <w:t>49.066,40</w:t>
      </w:r>
      <w:r w:rsidRPr="00FE653E">
        <w:rPr>
          <w:rFonts w:cstheme="minorHAnsi"/>
        </w:rPr>
        <w:t xml:space="preserve"> EUR ili </w:t>
      </w:r>
      <w:r w:rsidR="00163CFF" w:rsidRPr="00FE653E">
        <w:rPr>
          <w:rFonts w:cstheme="minorHAnsi"/>
        </w:rPr>
        <w:t>156,26</w:t>
      </w:r>
      <w:r w:rsidRPr="00FE653E">
        <w:rPr>
          <w:rFonts w:cstheme="minorHAnsi"/>
        </w:rPr>
        <w:t xml:space="preserve"> % planiranog</w:t>
      </w:r>
      <w:r w:rsidR="00E710F7" w:rsidRPr="00FE653E">
        <w:rPr>
          <w:rFonts w:cstheme="minorHAnsi"/>
        </w:rPr>
        <w:t>,</w:t>
      </w:r>
    </w:p>
    <w:p w14:paraId="16E6F2B5" w14:textId="7BA9F1D3" w:rsidR="00C00D5E" w:rsidRPr="00FE653E" w:rsidRDefault="00521953" w:rsidP="00C00D5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 xml:space="preserve">prihode po posebnim propisima u iznosu od </w:t>
      </w:r>
      <w:r w:rsidR="00047212" w:rsidRPr="00FE653E">
        <w:rPr>
          <w:rFonts w:cstheme="minorHAnsi"/>
        </w:rPr>
        <w:t>38.917,09</w:t>
      </w:r>
      <w:r w:rsidRPr="00FE653E">
        <w:rPr>
          <w:rFonts w:cstheme="minorHAnsi"/>
        </w:rPr>
        <w:t xml:space="preserve"> EUR ili </w:t>
      </w:r>
      <w:r w:rsidR="00047212" w:rsidRPr="00FE653E">
        <w:rPr>
          <w:rFonts w:cstheme="minorHAnsi"/>
        </w:rPr>
        <w:t>104,34</w:t>
      </w:r>
      <w:r w:rsidRPr="00FE653E">
        <w:rPr>
          <w:rFonts w:cstheme="minorHAnsi"/>
        </w:rPr>
        <w:t xml:space="preserve"> % planiranog.</w:t>
      </w:r>
    </w:p>
    <w:p w14:paraId="3C3ADB78" w14:textId="4353C7F0" w:rsidR="00223D87" w:rsidRPr="00FE653E" w:rsidRDefault="00521953" w:rsidP="00223D87">
      <w:pPr>
        <w:pStyle w:val="Odlomakpopisa"/>
        <w:jc w:val="both"/>
        <w:rPr>
          <w:rFonts w:cstheme="minorHAnsi"/>
        </w:rPr>
      </w:pPr>
      <w:r w:rsidRPr="00FE653E">
        <w:rPr>
          <w:rFonts w:cstheme="minorHAnsi"/>
        </w:rPr>
        <w:t xml:space="preserve">Navedeni prihodi odnose se na naplatu </w:t>
      </w:r>
      <w:r w:rsidR="007B62A2" w:rsidRPr="00FE653E">
        <w:rPr>
          <w:rFonts w:cstheme="minorHAnsi"/>
        </w:rPr>
        <w:t>participacije u cijeni smještaja za pruženu socijalnu uslugu od roditelja/skrbnika</w:t>
      </w:r>
      <w:r w:rsidR="0016675A">
        <w:rPr>
          <w:rFonts w:cstheme="minorHAnsi"/>
        </w:rPr>
        <w:t xml:space="preserve">, </w:t>
      </w:r>
      <w:r w:rsidR="0078731D" w:rsidRPr="00FE653E">
        <w:rPr>
          <w:rFonts w:cstheme="minorHAnsi"/>
        </w:rPr>
        <w:t>mirovin</w:t>
      </w:r>
      <w:r w:rsidR="0016675A">
        <w:rPr>
          <w:rFonts w:cstheme="minorHAnsi"/>
        </w:rPr>
        <w:t>e korisnika</w:t>
      </w:r>
      <w:r w:rsidRPr="00FE653E">
        <w:rPr>
          <w:rFonts w:cstheme="minorHAnsi"/>
        </w:rPr>
        <w:t>,</w:t>
      </w:r>
      <w:r w:rsidR="007B62A2" w:rsidRPr="00FE653E">
        <w:rPr>
          <w:rFonts w:cstheme="minorHAnsi"/>
        </w:rPr>
        <w:t xml:space="preserve"> naknadu za osobne potrebe korisnika</w:t>
      </w:r>
      <w:r w:rsidR="002218EF" w:rsidRPr="00FE653E">
        <w:rPr>
          <w:rFonts w:cstheme="minorHAnsi"/>
        </w:rPr>
        <w:t xml:space="preserve"> </w:t>
      </w:r>
      <w:r w:rsidR="005C5237" w:rsidRPr="00FE653E">
        <w:rPr>
          <w:rFonts w:cstheme="minorHAnsi"/>
        </w:rPr>
        <w:t>i prihode od refundacije štete od strane osiguravajućeg društva</w:t>
      </w:r>
      <w:r w:rsidR="007B62A2" w:rsidRPr="00FE653E">
        <w:rPr>
          <w:rFonts w:cstheme="minorHAnsi"/>
        </w:rPr>
        <w:t>,</w:t>
      </w:r>
      <w:r w:rsidRPr="00FE653E">
        <w:rPr>
          <w:rFonts w:cstheme="minorHAnsi"/>
        </w:rPr>
        <w:t xml:space="preserve"> a u odnosu na prethodnu godinu </w:t>
      </w:r>
      <w:r w:rsidR="00BB08D9" w:rsidRPr="00FE653E">
        <w:rPr>
          <w:rFonts w:cstheme="minorHAnsi"/>
        </w:rPr>
        <w:t>su</w:t>
      </w:r>
      <w:r w:rsidRPr="00FE653E">
        <w:rPr>
          <w:rFonts w:cstheme="minorHAnsi"/>
        </w:rPr>
        <w:t xml:space="preserve"> </w:t>
      </w:r>
      <w:r w:rsidR="00223D87" w:rsidRPr="00FE653E">
        <w:rPr>
          <w:rFonts w:cstheme="minorHAnsi"/>
        </w:rPr>
        <w:t>manji</w:t>
      </w:r>
      <w:r w:rsidR="002218EF" w:rsidRPr="00FE653E">
        <w:rPr>
          <w:rFonts w:cstheme="minorHAnsi"/>
        </w:rPr>
        <w:t xml:space="preserve"> za </w:t>
      </w:r>
      <w:r w:rsidR="00223D87" w:rsidRPr="00FE653E">
        <w:rPr>
          <w:rFonts w:cstheme="minorHAnsi"/>
        </w:rPr>
        <w:t>4</w:t>
      </w:r>
      <w:r w:rsidR="002218EF" w:rsidRPr="00FE653E">
        <w:rPr>
          <w:rFonts w:cstheme="minorHAnsi"/>
        </w:rPr>
        <w:t>,</w:t>
      </w:r>
      <w:r w:rsidR="00223D87" w:rsidRPr="00FE653E">
        <w:rPr>
          <w:rFonts w:cstheme="minorHAnsi"/>
        </w:rPr>
        <w:t>20</w:t>
      </w:r>
      <w:r w:rsidRPr="00FE653E">
        <w:rPr>
          <w:rFonts w:cstheme="minorHAnsi"/>
        </w:rPr>
        <w:t xml:space="preserve"> % iz razloga</w:t>
      </w:r>
      <w:r w:rsidR="007B62A2" w:rsidRPr="00FE653E">
        <w:rPr>
          <w:rFonts w:cstheme="minorHAnsi"/>
        </w:rPr>
        <w:t xml:space="preserve"> </w:t>
      </w:r>
      <w:r w:rsidR="009B2200" w:rsidRPr="00FE653E">
        <w:rPr>
          <w:rFonts w:cstheme="minorHAnsi"/>
        </w:rPr>
        <w:t>manjih prihoda po osnovi refundacije šteta od strane osiguravajućeg društva. Također, unutar ove skupine,</w:t>
      </w:r>
      <w:r w:rsidR="00D739A1" w:rsidRPr="00FE653E">
        <w:rPr>
          <w:rFonts w:cstheme="minorHAnsi"/>
        </w:rPr>
        <w:t xml:space="preserve"> u odnosu na prethodnu godinu smanjeni su prihodi od mirovina korisnika, a povećani su prihodi za naknade za osobne potrebe korisnika.</w:t>
      </w:r>
    </w:p>
    <w:p w14:paraId="0ACDEDA5" w14:textId="6B624020" w:rsidR="00932509" w:rsidRPr="00FE653E" w:rsidRDefault="00204801" w:rsidP="00223D87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 xml:space="preserve">prihode iz nadležnog proračuna u iznosu od </w:t>
      </w:r>
      <w:r w:rsidR="00B770D1" w:rsidRPr="00FE653E">
        <w:rPr>
          <w:rFonts w:cstheme="minorHAnsi"/>
        </w:rPr>
        <w:t>590.546,98</w:t>
      </w:r>
      <w:r w:rsidRPr="00FE653E">
        <w:rPr>
          <w:rFonts w:cstheme="minorHAnsi"/>
        </w:rPr>
        <w:t xml:space="preserve"> EUR ili </w:t>
      </w:r>
      <w:r w:rsidR="00B770D1" w:rsidRPr="00FE653E">
        <w:rPr>
          <w:rFonts w:cstheme="minorHAnsi"/>
        </w:rPr>
        <w:t>100,00</w:t>
      </w:r>
      <w:r w:rsidR="001B1817" w:rsidRPr="00FE653E">
        <w:rPr>
          <w:rFonts w:cstheme="minorHAnsi"/>
        </w:rPr>
        <w:t xml:space="preserve"> </w:t>
      </w:r>
      <w:r w:rsidRPr="00FE653E">
        <w:rPr>
          <w:rFonts w:cstheme="minorHAnsi"/>
        </w:rPr>
        <w:t xml:space="preserve">% planiranog, što je u odnosu na </w:t>
      </w:r>
      <w:r w:rsidR="00042BFD" w:rsidRPr="00FE653E">
        <w:rPr>
          <w:rFonts w:cstheme="minorHAnsi"/>
        </w:rPr>
        <w:t>razdoblje siječanj-</w:t>
      </w:r>
      <w:r w:rsidR="00B770D1" w:rsidRPr="00FE653E">
        <w:rPr>
          <w:rFonts w:cstheme="minorHAnsi"/>
        </w:rPr>
        <w:t>prosinac</w:t>
      </w:r>
      <w:r w:rsidR="00042BFD" w:rsidRPr="00FE653E">
        <w:rPr>
          <w:rFonts w:cstheme="minorHAnsi"/>
        </w:rPr>
        <w:t xml:space="preserve"> </w:t>
      </w:r>
      <w:r w:rsidRPr="00FE653E">
        <w:rPr>
          <w:rFonts w:cstheme="minorHAnsi"/>
        </w:rPr>
        <w:t>202</w:t>
      </w:r>
      <w:r w:rsidR="002A5D79" w:rsidRPr="00FE653E">
        <w:rPr>
          <w:rFonts w:cstheme="minorHAnsi"/>
        </w:rPr>
        <w:t>4</w:t>
      </w:r>
      <w:r w:rsidRPr="00FE653E">
        <w:rPr>
          <w:rFonts w:cstheme="minorHAnsi"/>
        </w:rPr>
        <w:t xml:space="preserve">.g. </w:t>
      </w:r>
      <w:r w:rsidR="001B1817" w:rsidRPr="00FE653E">
        <w:rPr>
          <w:rFonts w:cstheme="minorHAnsi"/>
        </w:rPr>
        <w:t>više</w:t>
      </w:r>
      <w:r w:rsidRPr="00FE653E">
        <w:rPr>
          <w:rFonts w:cstheme="minorHAnsi"/>
        </w:rPr>
        <w:t xml:space="preserve"> za</w:t>
      </w:r>
      <w:r w:rsidR="001B1817" w:rsidRPr="00FE653E">
        <w:rPr>
          <w:rFonts w:cstheme="minorHAnsi"/>
        </w:rPr>
        <w:t xml:space="preserve"> </w:t>
      </w:r>
      <w:r w:rsidR="00B770D1" w:rsidRPr="00FE653E">
        <w:rPr>
          <w:rFonts w:cstheme="minorHAnsi"/>
        </w:rPr>
        <w:t>1</w:t>
      </w:r>
      <w:r w:rsidR="002A5D79" w:rsidRPr="00FE653E">
        <w:rPr>
          <w:rFonts w:cstheme="minorHAnsi"/>
        </w:rPr>
        <w:t>6</w:t>
      </w:r>
      <w:r w:rsidR="001B1817" w:rsidRPr="00FE653E">
        <w:rPr>
          <w:rFonts w:cstheme="minorHAnsi"/>
        </w:rPr>
        <w:t>,</w:t>
      </w:r>
      <w:r w:rsidR="00B770D1" w:rsidRPr="00FE653E">
        <w:rPr>
          <w:rFonts w:cstheme="minorHAnsi"/>
        </w:rPr>
        <w:t>7</w:t>
      </w:r>
      <w:r w:rsidR="0016675A">
        <w:rPr>
          <w:rFonts w:cstheme="minorHAnsi"/>
        </w:rPr>
        <w:t>8</w:t>
      </w:r>
      <w:r w:rsidRPr="00FE653E">
        <w:rPr>
          <w:rFonts w:cstheme="minorHAnsi"/>
        </w:rPr>
        <w:t xml:space="preserve">%, jer </w:t>
      </w:r>
      <w:r w:rsidR="001B1817" w:rsidRPr="00FE653E">
        <w:rPr>
          <w:rFonts w:cstheme="minorHAnsi"/>
        </w:rPr>
        <w:t>su veća doznačena sredstva iz Proračuna Primorsko-goranske županije koja se odnose na sufina</w:t>
      </w:r>
      <w:r w:rsidR="00E64DE7" w:rsidRPr="00FE653E">
        <w:rPr>
          <w:rFonts w:cstheme="minorHAnsi"/>
        </w:rPr>
        <w:t>n</w:t>
      </w:r>
      <w:r w:rsidR="001B1817" w:rsidRPr="00FE653E">
        <w:rPr>
          <w:rFonts w:cstheme="minorHAnsi"/>
        </w:rPr>
        <w:t>ciranje djelatnosti</w:t>
      </w:r>
    </w:p>
    <w:p w14:paraId="25DCBA67" w14:textId="783985E7" w:rsidR="00204801" w:rsidRPr="00FE653E" w:rsidRDefault="00932509" w:rsidP="00204801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 xml:space="preserve">ostale prihode u iznosu od </w:t>
      </w:r>
      <w:r w:rsidR="00B770D1" w:rsidRPr="00FE653E">
        <w:rPr>
          <w:rFonts w:cstheme="minorHAnsi"/>
        </w:rPr>
        <w:t>82</w:t>
      </w:r>
      <w:r w:rsidRPr="00FE653E">
        <w:rPr>
          <w:rFonts w:cstheme="minorHAnsi"/>
        </w:rPr>
        <w:t xml:space="preserve">,00 EUR koje se odnose na </w:t>
      </w:r>
      <w:r w:rsidR="00C00894" w:rsidRPr="00FE653E">
        <w:rPr>
          <w:rFonts w:cstheme="minorHAnsi"/>
        </w:rPr>
        <w:t>refundaciju troškova prethodnog pregleda za radnike kod zapošljavanja</w:t>
      </w:r>
      <w:r w:rsidR="001B1817" w:rsidRPr="00FE653E">
        <w:rPr>
          <w:rFonts w:cstheme="minorHAnsi"/>
        </w:rPr>
        <w:t>.</w:t>
      </w:r>
    </w:p>
    <w:p w14:paraId="62FB8EFF" w14:textId="77777777" w:rsidR="00CD454F" w:rsidRPr="00FE653E" w:rsidRDefault="00CD454F" w:rsidP="004A23BB">
      <w:pPr>
        <w:jc w:val="both"/>
        <w:rPr>
          <w:rFonts w:cstheme="minorHAnsi"/>
          <w:color w:val="FF0000"/>
        </w:rPr>
      </w:pPr>
    </w:p>
    <w:p w14:paraId="2E46DF84" w14:textId="0A522E60" w:rsidR="00521953" w:rsidRPr="00FE653E" w:rsidRDefault="006F140C" w:rsidP="006F140C">
      <w:pPr>
        <w:jc w:val="both"/>
        <w:rPr>
          <w:rFonts w:cstheme="minorHAnsi"/>
          <w:color w:val="FF0000"/>
        </w:rPr>
      </w:pPr>
      <w:r w:rsidRPr="00FE653E">
        <w:rPr>
          <w:rFonts w:cstheme="minorHAnsi"/>
        </w:rPr>
        <w:t xml:space="preserve">Ukupni rashodi poslovanja realizirani su u iznosu </w:t>
      </w:r>
      <w:r w:rsidR="009F3DC8" w:rsidRPr="00FE653E">
        <w:rPr>
          <w:rFonts w:cstheme="minorHAnsi"/>
        </w:rPr>
        <w:t>1.252.157,34</w:t>
      </w:r>
      <w:r w:rsidRPr="00FE653E">
        <w:rPr>
          <w:rFonts w:cstheme="minorHAnsi"/>
        </w:rPr>
        <w:t xml:space="preserve"> EUR što je u odnosu na prošlo financijsko razdoblje </w:t>
      </w:r>
      <w:r w:rsidR="00987EC8" w:rsidRPr="00FE653E">
        <w:rPr>
          <w:rFonts w:cstheme="minorHAnsi"/>
        </w:rPr>
        <w:t>1</w:t>
      </w:r>
      <w:r w:rsidR="009F3DC8" w:rsidRPr="00FE653E">
        <w:rPr>
          <w:rFonts w:cstheme="minorHAnsi"/>
        </w:rPr>
        <w:t>0</w:t>
      </w:r>
      <w:r w:rsidR="00987EC8" w:rsidRPr="00FE653E">
        <w:rPr>
          <w:rFonts w:cstheme="minorHAnsi"/>
        </w:rPr>
        <w:t>,2</w:t>
      </w:r>
      <w:r w:rsidR="009F3DC8" w:rsidRPr="00FE653E">
        <w:rPr>
          <w:rFonts w:cstheme="minorHAnsi"/>
        </w:rPr>
        <w:t>8</w:t>
      </w:r>
      <w:r w:rsidRPr="00FE653E">
        <w:rPr>
          <w:rFonts w:cstheme="minorHAnsi"/>
        </w:rPr>
        <w:t xml:space="preserve"> %</w:t>
      </w:r>
      <w:r w:rsidR="00A4386F" w:rsidRPr="00FE653E">
        <w:rPr>
          <w:rFonts w:cstheme="minorHAnsi"/>
        </w:rPr>
        <w:t xml:space="preserve"> više, a rashodi se odnose na:</w:t>
      </w:r>
      <w:r w:rsidR="00521953" w:rsidRPr="00FE653E">
        <w:rPr>
          <w:rFonts w:cstheme="minorHAnsi"/>
          <w:color w:val="FF0000"/>
        </w:rPr>
        <w:t xml:space="preserve"> </w:t>
      </w:r>
    </w:p>
    <w:p w14:paraId="16E706E5" w14:textId="76ED4315" w:rsidR="00AA50FB" w:rsidRPr="00FE653E" w:rsidRDefault="00C116F2" w:rsidP="00AA50FB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 xml:space="preserve">rashode za zaposlene koji iznose </w:t>
      </w:r>
      <w:r w:rsidR="00D11EFD" w:rsidRPr="00FE653E">
        <w:rPr>
          <w:rFonts w:cstheme="minorHAnsi"/>
        </w:rPr>
        <w:t>906.430,80</w:t>
      </w:r>
      <w:r w:rsidRPr="00FE653E">
        <w:rPr>
          <w:rFonts w:cstheme="minorHAnsi"/>
        </w:rPr>
        <w:t xml:space="preserve"> EUR ili </w:t>
      </w:r>
      <w:r w:rsidR="00D11EFD" w:rsidRPr="00FE653E">
        <w:rPr>
          <w:rFonts w:cstheme="minorHAnsi"/>
        </w:rPr>
        <w:t>91,84</w:t>
      </w:r>
      <w:r w:rsidRPr="00FE653E">
        <w:rPr>
          <w:rFonts w:cstheme="minorHAnsi"/>
        </w:rPr>
        <w:t xml:space="preserve">% planiranog i u odnosu na prošlo  financijsko razdoblje </w:t>
      </w:r>
      <w:r w:rsidR="004D3121" w:rsidRPr="00FE653E">
        <w:rPr>
          <w:rFonts w:cstheme="minorHAnsi"/>
        </w:rPr>
        <w:t>su</w:t>
      </w:r>
      <w:r w:rsidRPr="00FE653E">
        <w:rPr>
          <w:rFonts w:cstheme="minorHAnsi"/>
        </w:rPr>
        <w:t xml:space="preserve"> za </w:t>
      </w:r>
      <w:r w:rsidR="00D11EFD" w:rsidRPr="00FE653E">
        <w:rPr>
          <w:rFonts w:cstheme="minorHAnsi"/>
        </w:rPr>
        <w:t>3</w:t>
      </w:r>
      <w:r w:rsidR="00987EC8" w:rsidRPr="00FE653E">
        <w:rPr>
          <w:rFonts w:cstheme="minorHAnsi"/>
        </w:rPr>
        <w:t>,</w:t>
      </w:r>
      <w:r w:rsidR="0016675A">
        <w:rPr>
          <w:rFonts w:cstheme="minorHAnsi"/>
        </w:rPr>
        <w:t>29</w:t>
      </w:r>
      <w:r w:rsidRPr="00FE653E">
        <w:rPr>
          <w:rFonts w:cstheme="minorHAnsi"/>
        </w:rPr>
        <w:t>% v</w:t>
      </w:r>
      <w:r w:rsidR="004D3121" w:rsidRPr="00FE653E">
        <w:rPr>
          <w:rFonts w:cstheme="minorHAnsi"/>
        </w:rPr>
        <w:t>eći</w:t>
      </w:r>
      <w:r w:rsidR="001F1DBC" w:rsidRPr="00FE653E">
        <w:rPr>
          <w:rFonts w:cstheme="minorHAnsi"/>
        </w:rPr>
        <w:t>.</w:t>
      </w:r>
      <w:r w:rsidRPr="00FE653E">
        <w:rPr>
          <w:rFonts w:cstheme="minorHAnsi"/>
        </w:rPr>
        <w:t xml:space="preserve"> </w:t>
      </w:r>
      <w:r w:rsidR="001F1DBC" w:rsidRPr="00FE653E">
        <w:rPr>
          <w:rFonts w:cstheme="minorHAnsi"/>
        </w:rPr>
        <w:t xml:space="preserve">U toku 2025.godine u dva navrata je povećana osnovica za obračun plaće i u cijelom razdoblju se </w:t>
      </w:r>
      <w:r w:rsidRPr="00FE653E">
        <w:rPr>
          <w:rFonts w:cstheme="minorHAnsi"/>
        </w:rPr>
        <w:t>p</w:t>
      </w:r>
      <w:r w:rsidR="00153FC7" w:rsidRPr="00FE653E">
        <w:rPr>
          <w:rFonts w:cstheme="minorHAnsi"/>
        </w:rPr>
        <w:t>rimjenjuj</w:t>
      </w:r>
      <w:r w:rsidR="001F1DBC" w:rsidRPr="00FE653E">
        <w:rPr>
          <w:rFonts w:cstheme="minorHAnsi"/>
        </w:rPr>
        <w:t>u</w:t>
      </w:r>
      <w:r w:rsidR="00153FC7" w:rsidRPr="00FE653E">
        <w:rPr>
          <w:rFonts w:cstheme="minorHAnsi"/>
        </w:rPr>
        <w:t xml:space="preserve"> </w:t>
      </w:r>
      <w:r w:rsidR="001F1DBC" w:rsidRPr="00FE653E">
        <w:rPr>
          <w:rFonts w:cstheme="minorHAnsi"/>
        </w:rPr>
        <w:t xml:space="preserve">novi, veći koeficijenti radnih mjesta koji </w:t>
      </w:r>
      <w:r w:rsidR="001F1DBC" w:rsidRPr="00FE653E">
        <w:rPr>
          <w:rFonts w:cstheme="minorHAnsi"/>
        </w:rPr>
        <w:lastRenderedPageBreak/>
        <w:t xml:space="preserve">su doneseni u ožujku 2024.godine. Također, izvršene su veće isplate po ostalim ostvarenim materijalnim pravima radnika. Iz navedenih razloga rashodi za zaposlene su porasli u odnosu na 2024.godinu iako je u Ustanovi </w:t>
      </w:r>
      <w:r w:rsidR="00B3176F" w:rsidRPr="00FE653E">
        <w:rPr>
          <w:rFonts w:cstheme="minorHAnsi"/>
        </w:rPr>
        <w:t>u toku 2025.godine bio</w:t>
      </w:r>
      <w:r w:rsidR="001F1DBC" w:rsidRPr="00FE653E">
        <w:rPr>
          <w:rFonts w:cstheme="minorHAnsi"/>
        </w:rPr>
        <w:t xml:space="preserve"> prosječno manj</w:t>
      </w:r>
      <w:r w:rsidR="00B3176F" w:rsidRPr="00FE653E">
        <w:rPr>
          <w:rFonts w:cstheme="minorHAnsi"/>
        </w:rPr>
        <w:t>i</w:t>
      </w:r>
      <w:r w:rsidR="001F1DBC" w:rsidRPr="00FE653E">
        <w:rPr>
          <w:rFonts w:cstheme="minorHAnsi"/>
        </w:rPr>
        <w:t xml:space="preserve"> broj </w:t>
      </w:r>
      <w:r w:rsidR="00B3176F" w:rsidRPr="00FE653E">
        <w:rPr>
          <w:rFonts w:cstheme="minorHAnsi"/>
        </w:rPr>
        <w:t>zaposlenika</w:t>
      </w:r>
      <w:r w:rsidR="001F1DBC" w:rsidRPr="00FE653E">
        <w:rPr>
          <w:rFonts w:cstheme="minorHAnsi"/>
        </w:rPr>
        <w:t xml:space="preserve">. </w:t>
      </w:r>
      <w:r w:rsidR="008E6642" w:rsidRPr="00FE653E">
        <w:rPr>
          <w:rFonts w:cstheme="minorHAnsi"/>
        </w:rPr>
        <w:t xml:space="preserve">Prosječno manji broj zaposlenika posljedica je </w:t>
      </w:r>
      <w:r w:rsidR="00DE6E16" w:rsidRPr="00FE653E">
        <w:rPr>
          <w:rFonts w:cstheme="minorHAnsi"/>
        </w:rPr>
        <w:t xml:space="preserve">upražnjenih radnih mjesta čije popunjavanje je </w:t>
      </w:r>
      <w:r w:rsidR="008E6642" w:rsidRPr="00FE653E">
        <w:rPr>
          <w:rFonts w:cstheme="minorHAnsi"/>
        </w:rPr>
        <w:t xml:space="preserve">bilo </w:t>
      </w:r>
      <w:r w:rsidR="00DE6E16" w:rsidRPr="00FE653E">
        <w:rPr>
          <w:rFonts w:cstheme="minorHAnsi"/>
        </w:rPr>
        <w:t>otežano uslijed deficitarnosti na tržištu rada (medicinske sestre, njegovateljice, kuhar)</w:t>
      </w:r>
      <w:r w:rsidR="008E6642" w:rsidRPr="00FE653E">
        <w:rPr>
          <w:rFonts w:cstheme="minorHAnsi"/>
        </w:rPr>
        <w:t xml:space="preserve"> te dugotrajnih bolovanja i porodiljnih dopusta radnika za koje se nisu uspjele pronaći zamjene</w:t>
      </w:r>
      <w:r w:rsidR="00DE6E16" w:rsidRPr="00FE653E">
        <w:rPr>
          <w:rFonts w:cstheme="minorHAnsi"/>
        </w:rPr>
        <w:t>. Stoga je zabilježen porast rashoda za plaće za prekovremeni rad u odnosu na 2024.godine</w:t>
      </w:r>
      <w:r w:rsidR="00693458" w:rsidRPr="00FE653E">
        <w:rPr>
          <w:rFonts w:cstheme="minorHAnsi"/>
        </w:rPr>
        <w:t xml:space="preserve">, a isto je utjecalo i na izvršenje ove stavke godišnjeg plana koje je bilo za 8,16 % manje od planiranog. </w:t>
      </w:r>
    </w:p>
    <w:p w14:paraId="5126FED4" w14:textId="5C93B132" w:rsidR="00845048" w:rsidRPr="00FE653E" w:rsidRDefault="00C116F2" w:rsidP="00845048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E653E">
        <w:rPr>
          <w:rFonts w:cstheme="minorHAnsi"/>
        </w:rPr>
        <w:t xml:space="preserve">materijalne rashode koji iznose </w:t>
      </w:r>
      <w:r w:rsidR="00D11EFD" w:rsidRPr="00FE653E">
        <w:rPr>
          <w:rFonts w:cstheme="minorHAnsi"/>
        </w:rPr>
        <w:t>327.257,94</w:t>
      </w:r>
      <w:r w:rsidRPr="00FE653E">
        <w:rPr>
          <w:rFonts w:cstheme="minorHAnsi"/>
        </w:rPr>
        <w:t xml:space="preserve"> EUR što je </w:t>
      </w:r>
      <w:r w:rsidR="00D11EFD" w:rsidRPr="00FE653E">
        <w:rPr>
          <w:rFonts w:cstheme="minorHAnsi"/>
        </w:rPr>
        <w:t>92,87</w:t>
      </w:r>
      <w:r w:rsidRPr="00FE653E">
        <w:rPr>
          <w:rFonts w:cstheme="minorHAnsi"/>
        </w:rPr>
        <w:t xml:space="preserve">% planiranog, a u odnosu na prošlo financijsko razdoblje </w:t>
      </w:r>
      <w:r w:rsidR="00D11EFD" w:rsidRPr="00FE653E">
        <w:rPr>
          <w:rFonts w:cstheme="minorHAnsi"/>
        </w:rPr>
        <w:t>36</w:t>
      </w:r>
      <w:r w:rsidR="005F69FC" w:rsidRPr="00FE653E">
        <w:rPr>
          <w:rFonts w:cstheme="minorHAnsi"/>
        </w:rPr>
        <w:t>,</w:t>
      </w:r>
      <w:r w:rsidR="00D11EFD" w:rsidRPr="00FE653E">
        <w:rPr>
          <w:rFonts w:cstheme="minorHAnsi"/>
        </w:rPr>
        <w:t>1</w:t>
      </w:r>
      <w:r w:rsidR="0016675A">
        <w:rPr>
          <w:rFonts w:cstheme="minorHAnsi"/>
        </w:rPr>
        <w:t>2</w:t>
      </w:r>
      <w:r w:rsidRPr="00FE653E">
        <w:rPr>
          <w:rFonts w:cstheme="minorHAnsi"/>
        </w:rPr>
        <w:t xml:space="preserve">% više. </w:t>
      </w:r>
      <w:r w:rsidR="00C71371" w:rsidRPr="00FE653E">
        <w:rPr>
          <w:rFonts w:cstheme="minorHAnsi"/>
        </w:rPr>
        <w:t xml:space="preserve">Unutar materijalnih rashoda </w:t>
      </w:r>
      <w:r w:rsidRPr="00FE653E">
        <w:rPr>
          <w:rFonts w:cstheme="minorHAnsi"/>
        </w:rPr>
        <w:t>poveća</w:t>
      </w:r>
      <w:r w:rsidR="00C71371" w:rsidRPr="00FE653E">
        <w:rPr>
          <w:rFonts w:cstheme="minorHAnsi"/>
        </w:rPr>
        <w:t>l</w:t>
      </w:r>
      <w:r w:rsidR="004A4F89" w:rsidRPr="00FE653E">
        <w:rPr>
          <w:rFonts w:cstheme="minorHAnsi"/>
        </w:rPr>
        <w:t>e su se naknade troškova zaposlenima (</w:t>
      </w:r>
      <w:r w:rsidR="00D84DFE" w:rsidRPr="00FE653E">
        <w:rPr>
          <w:rFonts w:cstheme="minorHAnsi"/>
        </w:rPr>
        <w:t xml:space="preserve">rashodi za naknadu za </w:t>
      </w:r>
      <w:r w:rsidR="00D31F7F" w:rsidRPr="00FE653E">
        <w:rPr>
          <w:rFonts w:cstheme="minorHAnsi"/>
        </w:rPr>
        <w:t>prijevoz djelatnicima</w:t>
      </w:r>
      <w:r w:rsidR="00AC08F2" w:rsidRPr="00FE653E">
        <w:rPr>
          <w:rFonts w:cstheme="minorHAnsi"/>
        </w:rPr>
        <w:t xml:space="preserve"> </w:t>
      </w:r>
      <w:r w:rsidR="00E62CC1" w:rsidRPr="00FE653E">
        <w:rPr>
          <w:rFonts w:cstheme="minorHAnsi"/>
        </w:rPr>
        <w:t>uslijed kadrovskih promjena</w:t>
      </w:r>
      <w:r w:rsidR="00AC08F2" w:rsidRPr="00FE653E">
        <w:rPr>
          <w:rFonts w:cstheme="minorHAnsi"/>
        </w:rPr>
        <w:t xml:space="preserve"> i poskupljenj</w:t>
      </w:r>
      <w:r w:rsidR="00E62CC1" w:rsidRPr="00FE653E">
        <w:rPr>
          <w:rFonts w:cstheme="minorHAnsi"/>
        </w:rPr>
        <w:t>a</w:t>
      </w:r>
      <w:r w:rsidR="00AC08F2" w:rsidRPr="00FE653E">
        <w:rPr>
          <w:rFonts w:cstheme="minorHAnsi"/>
        </w:rPr>
        <w:t xml:space="preserve"> cijene karata</w:t>
      </w:r>
      <w:r w:rsidR="00D84DFE" w:rsidRPr="00FE653E">
        <w:rPr>
          <w:rFonts w:cstheme="minorHAnsi"/>
        </w:rPr>
        <w:t xml:space="preserve"> </w:t>
      </w:r>
      <w:r w:rsidR="00AC08F2" w:rsidRPr="00FE653E">
        <w:rPr>
          <w:rFonts w:cstheme="minorHAnsi"/>
        </w:rPr>
        <w:t xml:space="preserve">te </w:t>
      </w:r>
      <w:r w:rsidR="00D84DFE" w:rsidRPr="00FE653E">
        <w:rPr>
          <w:rFonts w:cstheme="minorHAnsi"/>
        </w:rPr>
        <w:t>stručno usavršavanje zaposlenika</w:t>
      </w:r>
      <w:r w:rsidR="00AC08F2" w:rsidRPr="00FE653E">
        <w:rPr>
          <w:rFonts w:cstheme="minorHAnsi"/>
        </w:rPr>
        <w:t xml:space="preserve"> zbog edukacija moderatora i procesnih vođa za E-</w:t>
      </w:r>
      <w:proofErr w:type="spellStart"/>
      <w:r w:rsidR="00AC08F2" w:rsidRPr="00FE653E">
        <w:rPr>
          <w:rFonts w:cstheme="minorHAnsi"/>
        </w:rPr>
        <w:t>Qalin</w:t>
      </w:r>
      <w:proofErr w:type="spellEnd"/>
      <w:r w:rsidR="00E62CC1" w:rsidRPr="00FE653E">
        <w:rPr>
          <w:rFonts w:cstheme="minorHAnsi"/>
        </w:rPr>
        <w:t>, pohađanj</w:t>
      </w:r>
      <w:r w:rsidR="004845DC" w:rsidRPr="00FE653E">
        <w:rPr>
          <w:rFonts w:cstheme="minorHAnsi"/>
        </w:rPr>
        <w:t>a</w:t>
      </w:r>
      <w:r w:rsidR="00E62CC1" w:rsidRPr="00FE653E">
        <w:rPr>
          <w:rFonts w:cstheme="minorHAnsi"/>
        </w:rPr>
        <w:t xml:space="preserve"> seminara radi praćenja aktualnosti u proračunskom poslovanju i </w:t>
      </w:r>
      <w:r w:rsidR="00AC08F2" w:rsidRPr="00FE653E">
        <w:rPr>
          <w:rFonts w:cstheme="minorHAnsi"/>
        </w:rPr>
        <w:t>ostalih edukacija</w:t>
      </w:r>
      <w:r w:rsidR="004A4F89" w:rsidRPr="00FE653E">
        <w:rPr>
          <w:rFonts w:cstheme="minorHAnsi"/>
        </w:rPr>
        <w:t>)</w:t>
      </w:r>
      <w:r w:rsidR="00D84DFE" w:rsidRPr="00FE653E">
        <w:rPr>
          <w:rFonts w:cstheme="minorHAnsi"/>
        </w:rPr>
        <w:t xml:space="preserve">. </w:t>
      </w:r>
      <w:r w:rsidR="00265FF1" w:rsidRPr="00FE653E">
        <w:rPr>
          <w:rFonts w:cstheme="minorHAnsi"/>
        </w:rPr>
        <w:t>R</w:t>
      </w:r>
      <w:r w:rsidR="00D84DFE" w:rsidRPr="00FE653E">
        <w:rPr>
          <w:rFonts w:cstheme="minorHAnsi"/>
        </w:rPr>
        <w:t>ashod</w:t>
      </w:r>
      <w:r w:rsidR="00265FF1" w:rsidRPr="00FE653E">
        <w:rPr>
          <w:rFonts w:cstheme="minorHAnsi"/>
        </w:rPr>
        <w:t>i</w:t>
      </w:r>
      <w:r w:rsidR="00D84DFE" w:rsidRPr="00FE653E">
        <w:rPr>
          <w:rFonts w:cstheme="minorHAnsi"/>
        </w:rPr>
        <w:t xml:space="preserve"> za materijal i energiju</w:t>
      </w:r>
      <w:r w:rsidR="00265FF1" w:rsidRPr="00FE653E">
        <w:rPr>
          <w:rFonts w:cstheme="minorHAnsi"/>
        </w:rPr>
        <w:t xml:space="preserve"> su neznatno manji u odnosu na prethodnu godinu, a unutar rashoda za materijal i energiju</w:t>
      </w:r>
      <w:r w:rsidR="00D84DFE" w:rsidRPr="00FE653E">
        <w:rPr>
          <w:rFonts w:cstheme="minorHAnsi"/>
        </w:rPr>
        <w:t xml:space="preserve"> porasli su rashodi materijala za tekuće održavanje </w:t>
      </w:r>
      <w:r w:rsidR="00AC08F2" w:rsidRPr="00FE653E">
        <w:rPr>
          <w:rFonts w:cstheme="minorHAnsi"/>
        </w:rPr>
        <w:t xml:space="preserve">za potrebe održavanja objekta </w:t>
      </w:r>
      <w:r w:rsidR="00265FF1" w:rsidRPr="00FE653E">
        <w:rPr>
          <w:rFonts w:cstheme="minorHAnsi"/>
        </w:rPr>
        <w:t>te</w:t>
      </w:r>
      <w:r w:rsidR="00D84DFE" w:rsidRPr="00FE653E">
        <w:rPr>
          <w:rFonts w:cstheme="minorHAnsi"/>
        </w:rPr>
        <w:t xml:space="preserve"> sitni inventar i auto gume</w:t>
      </w:r>
      <w:r w:rsidR="00265FF1" w:rsidRPr="00FE653E">
        <w:rPr>
          <w:rFonts w:cstheme="minorHAnsi"/>
        </w:rPr>
        <w:t xml:space="preserve"> dok rashodi za materijal i sirovine (namirnice, lijekovi, materijal za radnu terapiju) i energiju bilježe smanjenje</w:t>
      </w:r>
      <w:r w:rsidR="00D84DFE" w:rsidRPr="00FE653E">
        <w:rPr>
          <w:rFonts w:cstheme="minorHAnsi"/>
        </w:rPr>
        <w:t xml:space="preserve">. </w:t>
      </w:r>
      <w:r w:rsidRPr="00FE653E">
        <w:rPr>
          <w:rFonts w:cstheme="minorHAnsi"/>
        </w:rPr>
        <w:t xml:space="preserve"> </w:t>
      </w:r>
      <w:r w:rsidR="009C47E4" w:rsidRPr="00FE653E">
        <w:rPr>
          <w:rFonts w:cstheme="minorHAnsi"/>
          <w:color w:val="000000" w:themeColor="text1"/>
        </w:rPr>
        <w:t>R</w:t>
      </w:r>
      <w:r w:rsidRPr="00FE653E">
        <w:rPr>
          <w:rFonts w:cstheme="minorHAnsi"/>
          <w:color w:val="000000" w:themeColor="text1"/>
        </w:rPr>
        <w:t>ashod</w:t>
      </w:r>
      <w:r w:rsidR="009C47E4" w:rsidRPr="00FE653E">
        <w:rPr>
          <w:rFonts w:cstheme="minorHAnsi"/>
          <w:color w:val="000000" w:themeColor="text1"/>
        </w:rPr>
        <w:t>i</w:t>
      </w:r>
      <w:r w:rsidRPr="00FE653E">
        <w:rPr>
          <w:rFonts w:cstheme="minorHAnsi"/>
          <w:color w:val="000000" w:themeColor="text1"/>
        </w:rPr>
        <w:t xml:space="preserve"> </w:t>
      </w:r>
      <w:r w:rsidR="009313BE" w:rsidRPr="00FE653E">
        <w:rPr>
          <w:rFonts w:cstheme="minorHAnsi"/>
          <w:color w:val="000000" w:themeColor="text1"/>
        </w:rPr>
        <w:t>z</w:t>
      </w:r>
      <w:r w:rsidRPr="00FE653E">
        <w:rPr>
          <w:rFonts w:cstheme="minorHAnsi"/>
          <w:color w:val="000000" w:themeColor="text1"/>
        </w:rPr>
        <w:t>a uslug</w:t>
      </w:r>
      <w:r w:rsidR="009313BE" w:rsidRPr="00FE653E">
        <w:rPr>
          <w:rFonts w:cstheme="minorHAnsi"/>
          <w:color w:val="000000" w:themeColor="text1"/>
        </w:rPr>
        <w:t>e</w:t>
      </w:r>
      <w:r w:rsidRPr="00FE653E">
        <w:rPr>
          <w:rFonts w:cstheme="minorHAnsi"/>
          <w:color w:val="000000" w:themeColor="text1"/>
        </w:rPr>
        <w:t xml:space="preserve"> </w:t>
      </w:r>
      <w:r w:rsidR="009C47E4" w:rsidRPr="00FE653E">
        <w:rPr>
          <w:rFonts w:cstheme="minorHAnsi"/>
          <w:color w:val="000000" w:themeColor="text1"/>
        </w:rPr>
        <w:t xml:space="preserve">značajno su </w:t>
      </w:r>
      <w:r w:rsidR="009313BE" w:rsidRPr="00FE653E">
        <w:rPr>
          <w:rFonts w:cstheme="minorHAnsi"/>
          <w:color w:val="000000" w:themeColor="text1"/>
        </w:rPr>
        <w:t>po</w:t>
      </w:r>
      <w:r w:rsidR="004A4F89" w:rsidRPr="00FE653E">
        <w:rPr>
          <w:rFonts w:cstheme="minorHAnsi"/>
          <w:color w:val="000000" w:themeColor="text1"/>
        </w:rPr>
        <w:t>rasli</w:t>
      </w:r>
      <w:r w:rsidR="009C47E4" w:rsidRPr="00FE653E">
        <w:rPr>
          <w:rFonts w:cstheme="minorHAnsi"/>
          <w:color w:val="000000" w:themeColor="text1"/>
        </w:rPr>
        <w:t xml:space="preserve">. </w:t>
      </w:r>
      <w:r w:rsidR="00475BD4" w:rsidRPr="00FE653E">
        <w:rPr>
          <w:rFonts w:cstheme="minorHAnsi"/>
          <w:color w:val="000000" w:themeColor="text1"/>
        </w:rPr>
        <w:t>Unutar ovih rashoda porasli</w:t>
      </w:r>
      <w:r w:rsidR="009313BE" w:rsidRPr="00FE653E">
        <w:rPr>
          <w:rFonts w:cstheme="minorHAnsi"/>
          <w:color w:val="000000" w:themeColor="text1"/>
        </w:rPr>
        <w:t xml:space="preserve"> su rashodi </w:t>
      </w:r>
      <w:r w:rsidR="004A4F89" w:rsidRPr="00FE653E">
        <w:rPr>
          <w:rFonts w:cstheme="minorHAnsi"/>
          <w:color w:val="000000" w:themeColor="text1"/>
        </w:rPr>
        <w:t xml:space="preserve">za </w:t>
      </w:r>
      <w:r w:rsidR="00BA29C4" w:rsidRPr="00FE653E">
        <w:rPr>
          <w:rFonts w:cstheme="minorHAnsi"/>
          <w:color w:val="000000" w:themeColor="text1"/>
        </w:rPr>
        <w:t>usluge</w:t>
      </w:r>
      <w:r w:rsidR="004A4F89" w:rsidRPr="00FE653E">
        <w:rPr>
          <w:rFonts w:cstheme="minorHAnsi"/>
          <w:color w:val="000000" w:themeColor="text1"/>
        </w:rPr>
        <w:t xml:space="preserve"> telefona, pošte i prijevoza</w:t>
      </w:r>
      <w:r w:rsidR="00BA29C4" w:rsidRPr="00FE653E">
        <w:rPr>
          <w:rFonts w:cstheme="minorHAnsi"/>
          <w:color w:val="000000" w:themeColor="text1"/>
        </w:rPr>
        <w:t xml:space="preserve"> (</w:t>
      </w:r>
      <w:r w:rsidR="004A4F89" w:rsidRPr="00FE653E">
        <w:rPr>
          <w:rFonts w:cstheme="minorHAnsi"/>
          <w:color w:val="000000" w:themeColor="text1"/>
        </w:rPr>
        <w:t>za izvršene usluge prijevoza</w:t>
      </w:r>
      <w:r w:rsidR="00BA29C4" w:rsidRPr="00FE653E">
        <w:rPr>
          <w:rFonts w:cstheme="minorHAnsi"/>
          <w:color w:val="000000" w:themeColor="text1"/>
        </w:rPr>
        <w:t>)</w:t>
      </w:r>
      <w:r w:rsidR="00475BD4" w:rsidRPr="00FE653E">
        <w:rPr>
          <w:rFonts w:cstheme="minorHAnsi"/>
          <w:color w:val="000000" w:themeColor="text1"/>
        </w:rPr>
        <w:t>, usluge tekućeg održavanja (</w:t>
      </w:r>
      <w:r w:rsidR="00475BD4" w:rsidRPr="00FE653E">
        <w:rPr>
          <w:rFonts w:cstheme="minorHAnsi"/>
        </w:rPr>
        <w:t>izvedeni elektroinstalacijski radovi na objektu, zatim radovi na uređenju prilaza i parkinga Centra, radovi na uređenju prostora škole i dvije pomoćne prostorije te ostala tekuća održavanja na opremi i postrojenjima),  usluge promidžbe i informiranja (objava natječaja za radna mjesta), intelektualne usluge (</w:t>
      </w:r>
      <w:r w:rsidR="00475BD4" w:rsidRPr="00FE653E">
        <w:rPr>
          <w:rFonts w:eastAsia="Times New Roman" w:cstheme="minorHAnsi"/>
          <w:kern w:val="0"/>
          <w:lang w:eastAsia="hr-HR"/>
          <w14:ligatures w14:val="none"/>
        </w:rPr>
        <w:t xml:space="preserve">povećani rashodi po ugovorima o djelu za usluge konzilijarnih liječnika, usluge FINE za certifikate i ostale usluge poput usluge izrade procjene higijensko-epidemioloških rizika i slično) te računalne usluge (povećane naknade po ugovorima za održavanje </w:t>
      </w:r>
      <w:r w:rsidR="006B3D93" w:rsidRPr="00FE653E">
        <w:rPr>
          <w:rFonts w:eastAsia="Times New Roman" w:cstheme="minorHAnsi"/>
          <w:kern w:val="0"/>
          <w:lang w:eastAsia="hr-HR"/>
          <w14:ligatures w14:val="none"/>
        </w:rPr>
        <w:t>računovodstvenih programa)</w:t>
      </w:r>
      <w:r w:rsidR="00475BD4" w:rsidRPr="00FE653E">
        <w:rPr>
          <w:rFonts w:eastAsia="Times New Roman" w:cstheme="minorHAnsi"/>
          <w:kern w:val="0"/>
          <w:lang w:eastAsia="hr-HR"/>
          <w14:ligatures w14:val="none"/>
        </w:rPr>
        <w:t>.</w:t>
      </w:r>
      <w:r w:rsidR="00845048" w:rsidRPr="00FE653E">
        <w:rPr>
          <w:rFonts w:eastAsia="Times New Roman" w:cstheme="minorHAnsi"/>
          <w:kern w:val="0"/>
          <w:lang w:eastAsia="hr-HR"/>
          <w14:ligatures w14:val="none"/>
        </w:rPr>
        <w:t xml:space="preserve"> S druge strane komunalni </w:t>
      </w:r>
      <w:r w:rsidR="004A4F89" w:rsidRPr="00FE653E">
        <w:rPr>
          <w:rFonts w:cstheme="minorHAnsi"/>
          <w:color w:val="000000" w:themeColor="text1"/>
        </w:rPr>
        <w:t>rashodi</w:t>
      </w:r>
      <w:r w:rsidR="00845048" w:rsidRPr="00FE653E">
        <w:rPr>
          <w:rFonts w:cstheme="minorHAnsi"/>
          <w:color w:val="000000" w:themeColor="text1"/>
        </w:rPr>
        <w:t>,</w:t>
      </w:r>
      <w:r w:rsidR="004A4F89" w:rsidRPr="00FE653E">
        <w:rPr>
          <w:rFonts w:cstheme="minorHAnsi"/>
          <w:color w:val="000000" w:themeColor="text1"/>
        </w:rPr>
        <w:t xml:space="preserve"> </w:t>
      </w:r>
      <w:r w:rsidR="00845048" w:rsidRPr="00FE653E">
        <w:rPr>
          <w:rFonts w:cstheme="minorHAnsi"/>
          <w:color w:val="000000" w:themeColor="text1"/>
        </w:rPr>
        <w:t>rashodi po osnovi najamnine za prostor,  rashodi za zdravstvene usluge</w:t>
      </w:r>
      <w:r w:rsidR="008A5CE7" w:rsidRPr="00FE653E">
        <w:rPr>
          <w:rFonts w:cstheme="minorHAnsi"/>
          <w:color w:val="000000" w:themeColor="text1"/>
        </w:rPr>
        <w:t xml:space="preserve"> (</w:t>
      </w:r>
      <w:r w:rsidR="008A5CE7" w:rsidRPr="00FE653E">
        <w:rPr>
          <w:rFonts w:cstheme="minorHAnsi"/>
        </w:rPr>
        <w:t>manjih rashoda za laboratorijske usluge i usluge neuroloških pregleda korisnika)</w:t>
      </w:r>
      <w:r w:rsidR="00845048" w:rsidRPr="00FE653E">
        <w:rPr>
          <w:rFonts w:cstheme="minorHAnsi"/>
          <w:color w:val="000000" w:themeColor="text1"/>
        </w:rPr>
        <w:t xml:space="preserve"> i rashodi </w:t>
      </w:r>
      <w:r w:rsidR="004A4F89" w:rsidRPr="00FE653E">
        <w:rPr>
          <w:rFonts w:cstheme="minorHAnsi"/>
          <w:color w:val="000000" w:themeColor="text1"/>
        </w:rPr>
        <w:t>za osta</w:t>
      </w:r>
      <w:r w:rsidR="00845048" w:rsidRPr="00FE653E">
        <w:rPr>
          <w:rFonts w:cstheme="minorHAnsi"/>
          <w:color w:val="000000" w:themeColor="text1"/>
        </w:rPr>
        <w:t>le</w:t>
      </w:r>
      <w:r w:rsidR="004A4F89" w:rsidRPr="00FE653E">
        <w:rPr>
          <w:rFonts w:cstheme="minorHAnsi"/>
          <w:color w:val="000000" w:themeColor="text1"/>
        </w:rPr>
        <w:t xml:space="preserve"> usluge</w:t>
      </w:r>
      <w:r w:rsidR="008A5CE7" w:rsidRPr="00FE653E">
        <w:rPr>
          <w:rFonts w:cstheme="minorHAnsi"/>
          <w:color w:val="000000" w:themeColor="text1"/>
        </w:rPr>
        <w:t xml:space="preserve"> (</w:t>
      </w:r>
      <w:r w:rsidR="00E93F5A" w:rsidRPr="00FE653E">
        <w:rPr>
          <w:rFonts w:cstheme="minorHAnsi"/>
          <w:color w:val="000000" w:themeColor="text1"/>
        </w:rPr>
        <w:t>vezano uz poslove propisane prema odredbama Zakona o zaštiti na radu)</w:t>
      </w:r>
      <w:r w:rsidR="004A4F89" w:rsidRPr="00FE653E">
        <w:rPr>
          <w:rFonts w:cstheme="minorHAnsi"/>
          <w:color w:val="000000" w:themeColor="text1"/>
        </w:rPr>
        <w:t xml:space="preserve"> </w:t>
      </w:r>
      <w:r w:rsidR="00FA3A1C" w:rsidRPr="00FE653E">
        <w:rPr>
          <w:rFonts w:cstheme="minorHAnsi"/>
          <w:color w:val="000000" w:themeColor="text1"/>
        </w:rPr>
        <w:t>bilježe smanjenje</w:t>
      </w:r>
      <w:r w:rsidRPr="00FE653E">
        <w:rPr>
          <w:rFonts w:cstheme="minorHAnsi"/>
          <w:color w:val="000000" w:themeColor="text1"/>
        </w:rPr>
        <w:t>.</w:t>
      </w:r>
      <w:r w:rsidR="00A1077F" w:rsidRPr="00FE653E">
        <w:rPr>
          <w:rFonts w:cstheme="minorHAnsi"/>
          <w:color w:val="000000" w:themeColor="text1"/>
        </w:rPr>
        <w:t xml:space="preserve"> </w:t>
      </w:r>
    </w:p>
    <w:p w14:paraId="6EBFE7E1" w14:textId="76C9EFA3" w:rsidR="00C116F2" w:rsidRPr="00FE653E" w:rsidRDefault="00A1077F" w:rsidP="00845048">
      <w:pPr>
        <w:spacing w:after="0" w:line="240" w:lineRule="auto"/>
        <w:ind w:left="720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E653E">
        <w:rPr>
          <w:rFonts w:cstheme="minorHAnsi"/>
          <w:color w:val="000000" w:themeColor="text1"/>
        </w:rPr>
        <w:t>Od ostali</w:t>
      </w:r>
      <w:r w:rsidR="00800335" w:rsidRPr="00FE653E">
        <w:rPr>
          <w:rFonts w:cstheme="minorHAnsi"/>
          <w:color w:val="000000" w:themeColor="text1"/>
        </w:rPr>
        <w:t>h</w:t>
      </w:r>
      <w:r w:rsidRPr="00FE653E">
        <w:rPr>
          <w:rFonts w:cstheme="minorHAnsi"/>
          <w:color w:val="000000" w:themeColor="text1"/>
        </w:rPr>
        <w:t xml:space="preserve"> </w:t>
      </w:r>
      <w:r w:rsidR="00800335" w:rsidRPr="00FE653E">
        <w:rPr>
          <w:rFonts w:cstheme="minorHAnsi"/>
          <w:color w:val="000000" w:themeColor="text1"/>
        </w:rPr>
        <w:t xml:space="preserve">nespomenutih </w:t>
      </w:r>
      <w:r w:rsidRPr="00FE653E">
        <w:rPr>
          <w:rFonts w:cstheme="minorHAnsi"/>
          <w:color w:val="000000" w:themeColor="text1"/>
        </w:rPr>
        <w:t xml:space="preserve">rashoda </w:t>
      </w:r>
      <w:r w:rsidR="00800335" w:rsidRPr="00FE653E">
        <w:rPr>
          <w:rFonts w:cstheme="minorHAnsi"/>
          <w:color w:val="000000" w:themeColor="text1"/>
        </w:rPr>
        <w:t xml:space="preserve">poslovanja </w:t>
      </w:r>
      <w:r w:rsidRPr="00FE653E">
        <w:rPr>
          <w:rFonts w:cstheme="minorHAnsi"/>
          <w:color w:val="000000" w:themeColor="text1"/>
        </w:rPr>
        <w:t>porasl</w:t>
      </w:r>
      <w:r w:rsidR="00800335" w:rsidRPr="00FE653E">
        <w:rPr>
          <w:rFonts w:cstheme="minorHAnsi"/>
          <w:color w:val="000000" w:themeColor="text1"/>
        </w:rPr>
        <w:t>e</w:t>
      </w:r>
      <w:r w:rsidRPr="00FE653E">
        <w:rPr>
          <w:rFonts w:cstheme="minorHAnsi"/>
          <w:color w:val="000000" w:themeColor="text1"/>
        </w:rPr>
        <w:t xml:space="preserve"> su</w:t>
      </w:r>
      <w:r w:rsidR="00800335" w:rsidRPr="00FE653E">
        <w:rPr>
          <w:rFonts w:cstheme="minorHAnsi"/>
          <w:color w:val="000000" w:themeColor="text1"/>
        </w:rPr>
        <w:t xml:space="preserve"> premije osiguranja,</w:t>
      </w:r>
      <w:r w:rsidR="0098658C" w:rsidRPr="00FE653E">
        <w:rPr>
          <w:rFonts w:cstheme="minorHAnsi"/>
          <w:color w:val="000000" w:themeColor="text1"/>
        </w:rPr>
        <w:t xml:space="preserve"> te</w:t>
      </w:r>
      <w:r w:rsidRPr="00FE653E">
        <w:rPr>
          <w:rFonts w:cstheme="minorHAnsi"/>
          <w:color w:val="000000" w:themeColor="text1"/>
        </w:rPr>
        <w:t xml:space="preserve"> rashodi za pristojbe i naknade zbog </w:t>
      </w:r>
      <w:r w:rsidR="00AC08F2" w:rsidRPr="00FE653E">
        <w:rPr>
          <w:rFonts w:cstheme="minorHAnsi"/>
          <w:color w:val="000000" w:themeColor="text1"/>
        </w:rPr>
        <w:t>povećanja iznosa za</w:t>
      </w:r>
      <w:r w:rsidRPr="00FE653E">
        <w:rPr>
          <w:rFonts w:cstheme="minorHAnsi"/>
          <w:color w:val="000000" w:themeColor="text1"/>
        </w:rPr>
        <w:t xml:space="preserve"> plaćanja naknade zbog nezapošljavanja osoba s invaliditetom</w:t>
      </w:r>
      <w:r w:rsidR="004A4F89" w:rsidRPr="00FE653E">
        <w:rPr>
          <w:rFonts w:cstheme="minorHAnsi"/>
          <w:color w:val="000000" w:themeColor="text1"/>
        </w:rPr>
        <w:t xml:space="preserve">, </w:t>
      </w:r>
      <w:r w:rsidR="00FA3A1C" w:rsidRPr="00FE653E">
        <w:rPr>
          <w:rFonts w:cstheme="minorHAnsi"/>
          <w:color w:val="000000" w:themeColor="text1"/>
        </w:rPr>
        <w:t xml:space="preserve">a </w:t>
      </w:r>
      <w:r w:rsidR="004A4F89" w:rsidRPr="00FE653E">
        <w:rPr>
          <w:rFonts w:cstheme="minorHAnsi"/>
          <w:color w:val="000000" w:themeColor="text1"/>
        </w:rPr>
        <w:t xml:space="preserve">smanjili su se rashodi za naknade članovima Upravnog vijeća, </w:t>
      </w:r>
      <w:r w:rsidR="001A3945" w:rsidRPr="00FE653E">
        <w:rPr>
          <w:rFonts w:cstheme="minorHAnsi"/>
          <w:color w:val="000000" w:themeColor="text1"/>
        </w:rPr>
        <w:t>reprezentacija</w:t>
      </w:r>
      <w:r w:rsidR="00AC08F2" w:rsidRPr="00FE653E">
        <w:rPr>
          <w:rFonts w:cstheme="minorHAnsi"/>
          <w:color w:val="000000" w:themeColor="text1"/>
        </w:rPr>
        <w:t xml:space="preserve"> </w:t>
      </w:r>
      <w:r w:rsidR="004A4F89" w:rsidRPr="00FE653E">
        <w:rPr>
          <w:rFonts w:cstheme="minorHAnsi"/>
          <w:color w:val="000000" w:themeColor="text1"/>
        </w:rPr>
        <w:t>i ostali nespomenuti rashodi.</w:t>
      </w:r>
    </w:p>
    <w:p w14:paraId="0962088B" w14:textId="437C56FC" w:rsidR="00C116F2" w:rsidRPr="00FE653E" w:rsidRDefault="00FF39F1" w:rsidP="00AA50FB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>f</w:t>
      </w:r>
      <w:r w:rsidR="00C116F2" w:rsidRPr="00FE653E">
        <w:rPr>
          <w:rFonts w:cstheme="minorHAnsi"/>
        </w:rPr>
        <w:t>inancijsk</w:t>
      </w:r>
      <w:r w:rsidR="009A6287" w:rsidRPr="00FE653E">
        <w:rPr>
          <w:rFonts w:cstheme="minorHAnsi"/>
        </w:rPr>
        <w:t>e</w:t>
      </w:r>
      <w:r w:rsidR="00C116F2" w:rsidRPr="00FE653E">
        <w:rPr>
          <w:rFonts w:cstheme="minorHAnsi"/>
        </w:rPr>
        <w:t xml:space="preserve"> rashod</w:t>
      </w:r>
      <w:r w:rsidR="009A6287" w:rsidRPr="00FE653E">
        <w:rPr>
          <w:rFonts w:cstheme="minorHAnsi"/>
        </w:rPr>
        <w:t xml:space="preserve">e koji </w:t>
      </w:r>
      <w:r w:rsidR="00C116F2" w:rsidRPr="00FE653E">
        <w:rPr>
          <w:rFonts w:cstheme="minorHAnsi"/>
        </w:rPr>
        <w:t xml:space="preserve">iznose </w:t>
      </w:r>
      <w:r w:rsidR="00D11EFD" w:rsidRPr="00FE653E">
        <w:rPr>
          <w:rFonts w:cstheme="minorHAnsi"/>
        </w:rPr>
        <w:t>463,28</w:t>
      </w:r>
      <w:r w:rsidR="00C116F2" w:rsidRPr="00FE653E">
        <w:rPr>
          <w:rFonts w:cstheme="minorHAnsi"/>
        </w:rPr>
        <w:t xml:space="preserve"> EUR ili </w:t>
      </w:r>
      <w:r w:rsidR="00D11EFD" w:rsidRPr="00FE653E">
        <w:rPr>
          <w:rFonts w:cstheme="minorHAnsi"/>
        </w:rPr>
        <w:t>71,2</w:t>
      </w:r>
      <w:r w:rsidR="0016675A">
        <w:rPr>
          <w:rFonts w:cstheme="minorHAnsi"/>
        </w:rPr>
        <w:t>7</w:t>
      </w:r>
      <w:r w:rsidR="00C116F2" w:rsidRPr="00FE653E">
        <w:rPr>
          <w:rFonts w:cstheme="minorHAnsi"/>
        </w:rPr>
        <w:t xml:space="preserve"> % planiranog</w:t>
      </w:r>
      <w:r w:rsidR="009A6287" w:rsidRPr="00FE653E">
        <w:rPr>
          <w:rFonts w:cstheme="minorHAnsi"/>
        </w:rPr>
        <w:t>,</w:t>
      </w:r>
    </w:p>
    <w:p w14:paraId="38387DBB" w14:textId="744E7B16" w:rsidR="00B453C4" w:rsidRPr="00FE653E" w:rsidRDefault="00FF39F1" w:rsidP="00AA50FB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FE653E">
        <w:rPr>
          <w:rFonts w:cstheme="minorHAnsi"/>
        </w:rPr>
        <w:t>n</w:t>
      </w:r>
      <w:r w:rsidR="00B453C4" w:rsidRPr="00FE653E">
        <w:rPr>
          <w:rFonts w:cstheme="minorHAnsi"/>
        </w:rPr>
        <w:t xml:space="preserve">aknade građanima (džeparci korisnika) iznose </w:t>
      </w:r>
      <w:r w:rsidR="00D11EFD" w:rsidRPr="00FE653E">
        <w:rPr>
          <w:rFonts w:cstheme="minorHAnsi"/>
        </w:rPr>
        <w:t>18.005,32</w:t>
      </w:r>
      <w:r w:rsidR="00B453C4" w:rsidRPr="00FE653E">
        <w:rPr>
          <w:rFonts w:cstheme="minorHAnsi"/>
        </w:rPr>
        <w:t xml:space="preserve"> EUR ili </w:t>
      </w:r>
      <w:r w:rsidR="00D11EFD" w:rsidRPr="00FE653E">
        <w:rPr>
          <w:rFonts w:cstheme="minorHAnsi"/>
        </w:rPr>
        <w:t>10</w:t>
      </w:r>
      <w:r w:rsidR="00D54889" w:rsidRPr="00FE653E">
        <w:rPr>
          <w:rFonts w:cstheme="minorHAnsi"/>
        </w:rPr>
        <w:t>5,</w:t>
      </w:r>
      <w:r w:rsidR="00D11EFD" w:rsidRPr="00FE653E">
        <w:rPr>
          <w:rFonts w:cstheme="minorHAnsi"/>
        </w:rPr>
        <w:t>9</w:t>
      </w:r>
      <w:r w:rsidR="00D54889" w:rsidRPr="00FE653E">
        <w:rPr>
          <w:rFonts w:cstheme="minorHAnsi"/>
        </w:rPr>
        <w:t>1</w:t>
      </w:r>
      <w:r w:rsidR="00B453C4" w:rsidRPr="00FE653E">
        <w:rPr>
          <w:rFonts w:cstheme="minorHAnsi"/>
        </w:rPr>
        <w:t xml:space="preserve">% planiranog što je </w:t>
      </w:r>
      <w:r w:rsidR="00D11EFD" w:rsidRPr="00FE653E">
        <w:rPr>
          <w:rFonts w:cstheme="minorHAnsi"/>
        </w:rPr>
        <w:t>6,2</w:t>
      </w:r>
      <w:r w:rsidR="0016675A">
        <w:rPr>
          <w:rFonts w:cstheme="minorHAnsi"/>
        </w:rPr>
        <w:t>7</w:t>
      </w:r>
      <w:r w:rsidR="00B453C4" w:rsidRPr="00FE653E">
        <w:rPr>
          <w:rFonts w:cstheme="minorHAnsi"/>
        </w:rPr>
        <w:t xml:space="preserve">% </w:t>
      </w:r>
      <w:r w:rsidR="00946363" w:rsidRPr="00FE653E">
        <w:rPr>
          <w:rFonts w:cstheme="minorHAnsi"/>
        </w:rPr>
        <w:t>više</w:t>
      </w:r>
      <w:r w:rsidR="00B453C4" w:rsidRPr="00FE653E">
        <w:rPr>
          <w:rFonts w:cstheme="minorHAnsi"/>
        </w:rPr>
        <w:t xml:space="preserve"> u odnosu na prošlo financijsko razdoblje</w:t>
      </w:r>
      <w:r w:rsidR="009C7755" w:rsidRPr="00FE653E">
        <w:rPr>
          <w:rFonts w:cstheme="minorHAnsi"/>
        </w:rPr>
        <w:t xml:space="preserve"> </w:t>
      </w:r>
      <w:r w:rsidR="00946363" w:rsidRPr="00FE653E">
        <w:rPr>
          <w:rFonts w:cstheme="minorHAnsi"/>
        </w:rPr>
        <w:t>zbog</w:t>
      </w:r>
      <w:r w:rsidR="00FF16A3" w:rsidRPr="00FE653E">
        <w:rPr>
          <w:rFonts w:cstheme="minorHAnsi"/>
        </w:rPr>
        <w:t xml:space="preserve"> ispla</w:t>
      </w:r>
      <w:r w:rsidR="00946363" w:rsidRPr="00FE653E">
        <w:rPr>
          <w:rFonts w:cstheme="minorHAnsi"/>
        </w:rPr>
        <w:t>te</w:t>
      </w:r>
      <w:r w:rsidR="00FF16A3" w:rsidRPr="00FE653E">
        <w:rPr>
          <w:rFonts w:cstheme="minorHAnsi"/>
        </w:rPr>
        <w:t xml:space="preserve"> razlike</w:t>
      </w:r>
      <w:r w:rsidR="00946363" w:rsidRPr="00FE653E">
        <w:rPr>
          <w:rFonts w:cstheme="minorHAnsi"/>
        </w:rPr>
        <w:t xml:space="preserve"> naknade korisnicima</w:t>
      </w:r>
      <w:r w:rsidR="00FF16A3" w:rsidRPr="00FE653E">
        <w:rPr>
          <w:rFonts w:cstheme="minorHAnsi"/>
        </w:rPr>
        <w:t xml:space="preserve"> od dana stupanja na snagu </w:t>
      </w:r>
      <w:r w:rsidR="00B453C4" w:rsidRPr="00FE653E">
        <w:rPr>
          <w:rFonts w:cstheme="minorHAnsi"/>
        </w:rPr>
        <w:t>novog Zakona o socijalnoj skrbi</w:t>
      </w:r>
      <w:r w:rsidR="00FF16A3" w:rsidRPr="00FE653E">
        <w:rPr>
          <w:rFonts w:cstheme="minorHAnsi"/>
        </w:rPr>
        <w:t xml:space="preserve"> do donošenja novih rješenja centara</w:t>
      </w:r>
      <w:r w:rsidR="00F24191" w:rsidRPr="00FE653E">
        <w:rPr>
          <w:rFonts w:cstheme="minorHAnsi"/>
        </w:rPr>
        <w:t>, ali</w:t>
      </w:r>
      <w:r w:rsidR="00946363" w:rsidRPr="00FE653E">
        <w:rPr>
          <w:rFonts w:cstheme="minorHAnsi"/>
        </w:rPr>
        <w:t xml:space="preserve"> i povećanja iznosa </w:t>
      </w:r>
      <w:r w:rsidR="00F24191" w:rsidRPr="00FE653E">
        <w:rPr>
          <w:rFonts w:cstheme="minorHAnsi"/>
        </w:rPr>
        <w:t xml:space="preserve">osnovice za obračun </w:t>
      </w:r>
      <w:r w:rsidR="00946363" w:rsidRPr="00FE653E">
        <w:rPr>
          <w:rFonts w:cstheme="minorHAnsi"/>
        </w:rPr>
        <w:t>naknade</w:t>
      </w:r>
      <w:r w:rsidR="00F24191" w:rsidRPr="00FE653E">
        <w:rPr>
          <w:rFonts w:cstheme="minorHAnsi"/>
        </w:rPr>
        <w:t xml:space="preserve"> od 01.01.2025.godine</w:t>
      </w:r>
      <w:r w:rsidR="00B453C4" w:rsidRPr="00FE653E">
        <w:rPr>
          <w:rFonts w:cstheme="minorHAnsi"/>
        </w:rPr>
        <w:t>.</w:t>
      </w:r>
    </w:p>
    <w:p w14:paraId="34C72754" w14:textId="3D0376D1" w:rsidR="009D3E4E" w:rsidRPr="00FE653E" w:rsidRDefault="00B453C4" w:rsidP="009D3E4E">
      <w:pPr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E653E">
        <w:rPr>
          <w:rFonts w:cstheme="minorHAnsi"/>
        </w:rPr>
        <w:t>Rashod</w:t>
      </w:r>
      <w:r w:rsidR="00781648" w:rsidRPr="00FE653E">
        <w:rPr>
          <w:rFonts w:cstheme="minorHAnsi"/>
        </w:rPr>
        <w:t>i</w:t>
      </w:r>
      <w:r w:rsidRPr="00FE653E">
        <w:rPr>
          <w:rFonts w:cstheme="minorHAnsi"/>
        </w:rPr>
        <w:t xml:space="preserve"> za nabavu nefinancijske imovine ostvaren</w:t>
      </w:r>
      <w:r w:rsidR="00781648" w:rsidRPr="00FE653E">
        <w:rPr>
          <w:rFonts w:cstheme="minorHAnsi"/>
        </w:rPr>
        <w:t>i su</w:t>
      </w:r>
      <w:r w:rsidRPr="00FE653E">
        <w:rPr>
          <w:rFonts w:cstheme="minorHAnsi"/>
        </w:rPr>
        <w:t xml:space="preserve"> u iznosu od </w:t>
      </w:r>
      <w:r w:rsidR="008D4BE1" w:rsidRPr="00FE653E">
        <w:rPr>
          <w:rFonts w:cstheme="minorHAnsi"/>
        </w:rPr>
        <w:t>17.521,76</w:t>
      </w:r>
      <w:r w:rsidRPr="00FE653E">
        <w:rPr>
          <w:rFonts w:cstheme="minorHAnsi"/>
        </w:rPr>
        <w:t xml:space="preserve"> EUR ili  </w:t>
      </w:r>
      <w:r w:rsidR="00BD7A78" w:rsidRPr="00FE653E">
        <w:rPr>
          <w:rFonts w:cstheme="minorHAnsi"/>
        </w:rPr>
        <w:t>3</w:t>
      </w:r>
      <w:r w:rsidR="008D4BE1" w:rsidRPr="00FE653E">
        <w:rPr>
          <w:rFonts w:cstheme="minorHAnsi"/>
        </w:rPr>
        <w:t>3,46</w:t>
      </w:r>
      <w:r w:rsidRPr="00FE653E">
        <w:rPr>
          <w:rFonts w:cstheme="minorHAnsi"/>
        </w:rPr>
        <w:t xml:space="preserve"> % planiranog, a odnose se </w:t>
      </w:r>
      <w:r w:rsidR="009D3E4E" w:rsidRPr="00FE653E">
        <w:rPr>
          <w:rFonts w:cstheme="minorHAnsi"/>
        </w:rPr>
        <w:t xml:space="preserve">nabavljen printer i monitor, uredske stolice, kauč i namještaj za prostor škole </w:t>
      </w:r>
      <w:r w:rsidR="00270910" w:rsidRPr="00FE653E">
        <w:rPr>
          <w:rFonts w:cstheme="minorHAnsi"/>
        </w:rPr>
        <w:t xml:space="preserve">iz vlastitih sredstava </w:t>
      </w:r>
      <w:r w:rsidR="009D3E4E" w:rsidRPr="00FE653E">
        <w:rPr>
          <w:rFonts w:cstheme="minorHAnsi"/>
        </w:rPr>
        <w:t>te iz donacije dobivenu računalnu opremu, kutn</w:t>
      </w:r>
      <w:r w:rsidR="00935303" w:rsidRPr="00FE653E">
        <w:rPr>
          <w:rFonts w:cstheme="minorHAnsi"/>
        </w:rPr>
        <w:t>u</w:t>
      </w:r>
      <w:r w:rsidR="009D3E4E" w:rsidRPr="00FE653E">
        <w:rPr>
          <w:rFonts w:cstheme="minorHAnsi"/>
        </w:rPr>
        <w:t xml:space="preserve"> sjedeć</w:t>
      </w:r>
      <w:r w:rsidR="00935303" w:rsidRPr="00FE653E">
        <w:rPr>
          <w:rFonts w:cstheme="minorHAnsi"/>
        </w:rPr>
        <w:t>u</w:t>
      </w:r>
      <w:r w:rsidR="009D3E4E" w:rsidRPr="00FE653E">
        <w:rPr>
          <w:rFonts w:cstheme="minorHAnsi"/>
        </w:rPr>
        <w:t xml:space="preserve"> garnitur</w:t>
      </w:r>
      <w:r w:rsidR="00935303" w:rsidRPr="00FE653E">
        <w:rPr>
          <w:rFonts w:cstheme="minorHAnsi"/>
        </w:rPr>
        <w:t>u</w:t>
      </w:r>
      <w:r w:rsidR="009D3E4E" w:rsidRPr="00FE653E">
        <w:rPr>
          <w:rFonts w:cstheme="minorHAnsi"/>
        </w:rPr>
        <w:t>, policu,</w:t>
      </w:r>
      <w:r w:rsidR="009D3E4E" w:rsidRPr="00FE653E">
        <w:rPr>
          <w:rFonts w:eastAsia="Times New Roman" w:cstheme="minorHAnsi"/>
          <w:kern w:val="0"/>
          <w:lang w:eastAsia="hr-HR"/>
          <w14:ligatures w14:val="none"/>
        </w:rPr>
        <w:t xml:space="preserve"> televizore, </w:t>
      </w:r>
      <w:r w:rsidR="009D3E4E" w:rsidRPr="00FE653E">
        <w:rPr>
          <w:rFonts w:cstheme="minorHAnsi"/>
        </w:rPr>
        <w:t xml:space="preserve">prijenosnu kadu, </w:t>
      </w:r>
      <w:proofErr w:type="spellStart"/>
      <w:r w:rsidR="009D3E4E" w:rsidRPr="00FE653E">
        <w:rPr>
          <w:rFonts w:cstheme="minorHAnsi"/>
        </w:rPr>
        <w:t>lifter</w:t>
      </w:r>
      <w:proofErr w:type="spellEnd"/>
      <w:r w:rsidR="009D3E4E" w:rsidRPr="00FE653E">
        <w:rPr>
          <w:rFonts w:cstheme="minorHAnsi"/>
        </w:rPr>
        <w:t xml:space="preserve"> za korisnike, </w:t>
      </w:r>
      <w:r w:rsidR="009D3E4E" w:rsidRPr="00FE653E">
        <w:rPr>
          <w:rFonts w:eastAsia="Times New Roman" w:cstheme="minorHAnsi"/>
          <w:kern w:val="0"/>
          <w:lang w:eastAsia="hr-HR"/>
          <w14:ligatures w14:val="none"/>
        </w:rPr>
        <w:t>perilicu posuđa, motornu kosilicu i spremnike za kontejnere otpada.</w:t>
      </w:r>
    </w:p>
    <w:p w14:paraId="2CC2782C" w14:textId="6057A844" w:rsidR="00C116F2" w:rsidRPr="00FE653E" w:rsidRDefault="009D3E4E" w:rsidP="00A546C9">
      <w:pPr>
        <w:spacing w:after="0" w:line="240" w:lineRule="auto"/>
        <w:jc w:val="both"/>
        <w:rPr>
          <w:rFonts w:eastAsia="Times New Roman" w:cstheme="minorHAnsi"/>
          <w:color w:val="FF0000"/>
          <w:kern w:val="0"/>
          <w:lang w:eastAsia="hr-HR"/>
          <w14:ligatures w14:val="none"/>
        </w:rPr>
      </w:pPr>
      <w:r w:rsidRPr="00FE653E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</w:p>
    <w:p w14:paraId="517BDB28" w14:textId="16C6592F" w:rsidR="00F32027" w:rsidRPr="00FE653E" w:rsidRDefault="00351741" w:rsidP="00351741">
      <w:pPr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FE653E">
        <w:rPr>
          <w:rFonts w:eastAsia="Times New Roman" w:cstheme="minorHAnsi"/>
          <w:kern w:val="0"/>
          <w:lang w:eastAsia="hr-HR"/>
          <w14:ligatures w14:val="none"/>
        </w:rPr>
        <w:t>Stanje novčanih sredstava na žiro računu i u blagajni na dan 01.01.202</w:t>
      </w:r>
      <w:r w:rsidR="00CD454F" w:rsidRPr="00FE653E">
        <w:rPr>
          <w:rFonts w:eastAsia="Times New Roman" w:cstheme="minorHAnsi"/>
          <w:kern w:val="0"/>
          <w:lang w:eastAsia="hr-HR"/>
          <w14:ligatures w14:val="none"/>
        </w:rPr>
        <w:t>5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 xml:space="preserve">.godine iznosilo je </w:t>
      </w:r>
      <w:r w:rsidR="00CD454F" w:rsidRPr="00FE653E">
        <w:rPr>
          <w:rFonts w:eastAsia="Times New Roman" w:cstheme="minorHAnsi"/>
          <w:kern w:val="0"/>
          <w:lang w:eastAsia="hr-HR"/>
          <w14:ligatures w14:val="none"/>
        </w:rPr>
        <w:t>1.818.137,10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 xml:space="preserve"> EUR, a na dan </w:t>
      </w:r>
      <w:r w:rsidR="004C74A5" w:rsidRPr="00FE653E">
        <w:rPr>
          <w:rFonts w:eastAsia="Times New Roman" w:cstheme="minorHAnsi"/>
          <w:kern w:val="0"/>
          <w:lang w:eastAsia="hr-HR"/>
          <w14:ligatures w14:val="none"/>
        </w:rPr>
        <w:t>31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>.</w:t>
      </w:r>
      <w:r w:rsidR="004C74A5" w:rsidRPr="00FE653E">
        <w:rPr>
          <w:rFonts w:eastAsia="Times New Roman" w:cstheme="minorHAnsi"/>
          <w:kern w:val="0"/>
          <w:lang w:eastAsia="hr-HR"/>
          <w14:ligatures w14:val="none"/>
        </w:rPr>
        <w:t>12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>.202</w:t>
      </w:r>
      <w:r w:rsidR="00406928" w:rsidRPr="00FE653E">
        <w:rPr>
          <w:rFonts w:eastAsia="Times New Roman" w:cstheme="minorHAnsi"/>
          <w:kern w:val="0"/>
          <w:lang w:eastAsia="hr-HR"/>
          <w14:ligatures w14:val="none"/>
        </w:rPr>
        <w:t>5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 xml:space="preserve">. godine </w:t>
      </w:r>
      <w:r w:rsidR="004C74A5" w:rsidRPr="00FE653E">
        <w:rPr>
          <w:rFonts w:eastAsia="Times New Roman" w:cstheme="minorHAnsi"/>
          <w:kern w:val="0"/>
          <w:lang w:eastAsia="hr-HR"/>
          <w14:ligatures w14:val="none"/>
        </w:rPr>
        <w:t>1.843.598,97</w:t>
      </w:r>
      <w:r w:rsidRPr="00FE653E">
        <w:rPr>
          <w:rFonts w:eastAsia="Times New Roman" w:cstheme="minorHAnsi"/>
          <w:kern w:val="0"/>
          <w:lang w:eastAsia="hr-HR"/>
          <w14:ligatures w14:val="none"/>
        </w:rPr>
        <w:t xml:space="preserve"> EUR.</w:t>
      </w:r>
    </w:p>
    <w:p w14:paraId="11FD9A96" w14:textId="77777777" w:rsidR="003A674E" w:rsidRPr="00351741" w:rsidRDefault="003A674E" w:rsidP="00351741">
      <w:pPr>
        <w:jc w:val="both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31BF58E4" w14:textId="02FAA0FA" w:rsidR="004B2EE7" w:rsidRDefault="004B2EE7" w:rsidP="004B2EE7">
      <w:pPr>
        <w:pStyle w:val="Odlomakpopis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C00D5E">
        <w:rPr>
          <w:b/>
          <w:bCs/>
          <w:sz w:val="24"/>
          <w:szCs w:val="24"/>
        </w:rPr>
        <w:lastRenderedPageBreak/>
        <w:t xml:space="preserve">OBRAZLOŽENJE </w:t>
      </w:r>
      <w:r>
        <w:rPr>
          <w:b/>
          <w:bCs/>
          <w:sz w:val="24"/>
          <w:szCs w:val="24"/>
        </w:rPr>
        <w:t>POSEBNOG</w:t>
      </w:r>
      <w:r w:rsidRPr="00C00D5E">
        <w:rPr>
          <w:b/>
          <w:bCs/>
          <w:sz w:val="24"/>
          <w:szCs w:val="24"/>
        </w:rPr>
        <w:t xml:space="preserve"> DIJELA IZVRŠENJA FINANCIJSKOG PLANA</w:t>
      </w:r>
    </w:p>
    <w:p w14:paraId="7B2967D9" w14:textId="77777777" w:rsidR="004B2EE7" w:rsidRDefault="004B2EE7" w:rsidP="00615084"/>
    <w:p w14:paraId="20277CAD" w14:textId="77777777" w:rsidR="00450A6A" w:rsidRPr="00650A82" w:rsidRDefault="00450A6A" w:rsidP="00450A6A">
      <w:pPr>
        <w:spacing w:after="0" w:line="240" w:lineRule="auto"/>
        <w:rPr>
          <w:rFonts w:cstheme="minorHAnsi"/>
          <w:b/>
        </w:rPr>
      </w:pPr>
      <w:r w:rsidRPr="00650A82">
        <w:rPr>
          <w:rFonts w:cstheme="minorHAnsi"/>
          <w:b/>
        </w:rPr>
        <w:t>SAŽETAK DJELOKRUGA RADA:</w:t>
      </w:r>
    </w:p>
    <w:p w14:paraId="25E6CD5E" w14:textId="77777777" w:rsidR="00450A6A" w:rsidRPr="00450A6A" w:rsidRDefault="00450A6A" w:rsidP="00450A6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6164CB" w14:textId="77777777" w:rsidR="00450A6A" w:rsidRPr="00471ED4" w:rsidRDefault="00450A6A" w:rsidP="00450A6A">
      <w:pPr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Sukladno čl. 7 djelatnost Centra je pružanje socijalnih usluga djeci s teškoćama u razvoju  i odraslim osobama s invaliditetom - tjelesnim, intelektualnim ili osjetilnim oštećenjem, te intelektualnim i mentalnim oštećenjem.</w:t>
      </w:r>
    </w:p>
    <w:p w14:paraId="0D648AD4" w14:textId="77777777" w:rsidR="00450A6A" w:rsidRPr="00471ED4" w:rsidRDefault="00450A6A" w:rsidP="00450A6A">
      <w:pPr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ab/>
        <w:t>Socijalne usluge iz stavka 1. ovoga članka jesu:</w:t>
      </w:r>
    </w:p>
    <w:p w14:paraId="652E9AA4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smještaj,</w:t>
      </w:r>
    </w:p>
    <w:p w14:paraId="47EF6530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 xml:space="preserve">boravak, </w:t>
      </w:r>
    </w:p>
    <w:p w14:paraId="4609B396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pomoći u kući,</w:t>
      </w:r>
    </w:p>
    <w:p w14:paraId="7D3B5077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 xml:space="preserve">organizirano stanovanje, </w:t>
      </w:r>
    </w:p>
    <w:p w14:paraId="678AD04D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psihosocijalna podrška i</w:t>
      </w:r>
    </w:p>
    <w:p w14:paraId="5366098A" w14:textId="77777777" w:rsidR="00450A6A" w:rsidRPr="00471ED4" w:rsidRDefault="00450A6A" w:rsidP="00450A6A">
      <w:pPr>
        <w:numPr>
          <w:ilvl w:val="0"/>
          <w:numId w:val="16"/>
        </w:numPr>
        <w:spacing w:after="0" w:line="240" w:lineRule="auto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rana  razvojna podrška,</w:t>
      </w:r>
    </w:p>
    <w:p w14:paraId="0C88DEBC" w14:textId="77777777" w:rsidR="00450A6A" w:rsidRPr="00471ED4" w:rsidRDefault="00450A6A" w:rsidP="00450A6A">
      <w:pPr>
        <w:spacing w:after="0" w:line="240" w:lineRule="auto"/>
        <w:ind w:left="720"/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u opsegu i intenzitetu određenim posebnim propisom.</w:t>
      </w:r>
    </w:p>
    <w:p w14:paraId="79D57F7A" w14:textId="77777777" w:rsidR="00450A6A" w:rsidRPr="00471ED4" w:rsidRDefault="00450A6A" w:rsidP="00450A6A">
      <w:pPr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ab/>
      </w:r>
    </w:p>
    <w:p w14:paraId="0E885978" w14:textId="77777777" w:rsidR="00450A6A" w:rsidRPr="00471ED4" w:rsidRDefault="00450A6A" w:rsidP="00450A6A">
      <w:pPr>
        <w:jc w:val="both"/>
        <w:rPr>
          <w:rFonts w:eastAsia="Calibri" w:cstheme="minorHAnsi"/>
        </w:rPr>
      </w:pPr>
      <w:r w:rsidRPr="00471ED4">
        <w:rPr>
          <w:rFonts w:eastAsia="Calibri" w:cstheme="minorHAnsi"/>
        </w:rPr>
        <w:t>Sukladno članku 8. Statuta</w:t>
      </w:r>
      <w:r w:rsidRPr="00471ED4">
        <w:rPr>
          <w:rFonts w:eastAsia="Calibri" w:cstheme="minorHAnsi"/>
          <w:b/>
        </w:rPr>
        <w:t xml:space="preserve"> </w:t>
      </w:r>
      <w:r w:rsidRPr="00471ED4">
        <w:rPr>
          <w:rFonts w:eastAsia="Calibri" w:cstheme="minorHAnsi"/>
        </w:rPr>
        <w:t xml:space="preserve">osim pružanja socijalnih usluga iz članka 7. ovoga Statuta, Centar može pružati usluge smještaja i pripreme i posluživanja hrane i pića, sukladno posebnom propisu, provoditi posebne programe </w:t>
      </w:r>
      <w:proofErr w:type="spellStart"/>
      <w:r w:rsidRPr="00471ED4">
        <w:rPr>
          <w:rFonts w:eastAsia="Calibri" w:cstheme="minorHAnsi"/>
        </w:rPr>
        <w:t>izvaninstitucijske</w:t>
      </w:r>
      <w:proofErr w:type="spellEnd"/>
      <w:r w:rsidRPr="00471ED4">
        <w:rPr>
          <w:rFonts w:eastAsia="Calibri" w:cstheme="minorHAnsi"/>
        </w:rPr>
        <w:t xml:space="preserve"> skrbi s ciljem pružanja pomoći i podrške djeci s teškoćama u razvoju i osobama s invaliditetom, te obavljati i druge djelatnosti koje služe obavljanju djelatnosti upisanih u sudski registar, ako se one u manjem opsegu ili uobičajeno obavljaju uz te djelatnosti.</w:t>
      </w:r>
    </w:p>
    <w:p w14:paraId="038430F2" w14:textId="77777777" w:rsidR="00450A6A" w:rsidRDefault="00450A6A" w:rsidP="00450A6A">
      <w:pPr>
        <w:jc w:val="both"/>
        <w:rPr>
          <w:rFonts w:eastAsia="Calibri" w:cstheme="minorHAnsi"/>
        </w:rPr>
      </w:pPr>
    </w:p>
    <w:p w14:paraId="730C3D18" w14:textId="77777777" w:rsidR="004A23BB" w:rsidRPr="00650A82" w:rsidRDefault="004A23BB" w:rsidP="00450A6A">
      <w:pPr>
        <w:jc w:val="both"/>
        <w:rPr>
          <w:rFonts w:eastAsia="Calibri" w:cstheme="minorHAnsi"/>
        </w:rPr>
      </w:pPr>
    </w:p>
    <w:p w14:paraId="6C364893" w14:textId="38705F5F" w:rsidR="00450A6A" w:rsidRPr="00650A82" w:rsidRDefault="00450A6A" w:rsidP="00450A6A">
      <w:pPr>
        <w:jc w:val="both"/>
        <w:rPr>
          <w:rFonts w:eastAsia="Calibri" w:cstheme="minorHAnsi"/>
          <w:b/>
          <w:bCs/>
        </w:rPr>
      </w:pPr>
      <w:r w:rsidRPr="00650A82">
        <w:rPr>
          <w:rFonts w:eastAsia="Calibri" w:cstheme="minorHAnsi"/>
          <w:b/>
          <w:bCs/>
        </w:rPr>
        <w:t>ORGANIZACIJSKA STRUKTURA:</w:t>
      </w:r>
    </w:p>
    <w:p w14:paraId="2F372D07" w14:textId="01C5BCB8" w:rsidR="00471ED4" w:rsidRPr="001621EA" w:rsidRDefault="00450A6A" w:rsidP="001621EA">
      <w:r w:rsidRPr="00450A6A">
        <w:rPr>
          <w:rFonts w:ascii="Arial" w:eastAsia="Calibri" w:hAnsi="Arial" w:cs="Arial"/>
          <w:noProof/>
          <w:kern w:val="0"/>
          <w:sz w:val="18"/>
          <w14:ligatures w14:val="none"/>
        </w:rPr>
        <mc:AlternateContent>
          <mc:Choice Requires="wpc">
            <w:drawing>
              <wp:inline distT="0" distB="0" distL="0" distR="0" wp14:anchorId="76D4413B" wp14:editId="47D766D9">
                <wp:extent cx="4604385" cy="3237230"/>
                <wp:effectExtent l="0" t="0" r="0" b="1270"/>
                <wp:docPr id="791367356" name="Područje crtanj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597774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13428" y="558988"/>
                            <a:ext cx="936817" cy="21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28377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45836" y="775183"/>
                            <a:ext cx="0" cy="1440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035563" name="Line 7"/>
                        <wps:cNvSpPr>
                          <a:spLocks/>
                        </wps:cNvSpPr>
                        <wps:spPr bwMode="auto">
                          <a:xfrm>
                            <a:off x="1194422" y="1135375"/>
                            <a:ext cx="535910" cy="549288"/>
                          </a:xfrm>
                          <a:custGeom>
                            <a:avLst/>
                            <a:gdLst>
                              <a:gd name="T0" fmla="*/ 844 w 844"/>
                              <a:gd name="T1" fmla="*/ 0 h 865"/>
                              <a:gd name="T2" fmla="*/ 0 w 844"/>
                              <a:gd name="T3" fmla="*/ 865 h 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4" h="865">
                                <a:moveTo>
                                  <a:pt x="844" y="0"/>
                                </a:moveTo>
                                <a:lnTo>
                                  <a:pt x="0" y="86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9011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13428" y="558988"/>
                            <a:ext cx="936817" cy="21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1A0D6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    Upravno vijeće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12961786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15" y="1703663"/>
                            <a:ext cx="937217" cy="21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6D3E1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    Voditelj odjela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185823895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3115" y="2202152"/>
                            <a:ext cx="936617" cy="720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AD3B5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3B587C07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Odjel njege i brige o  zdravlju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2619253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80835" y="2202152"/>
                            <a:ext cx="936617" cy="720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90192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02E3B9E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Odjel rehabilitacije i terapije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139031376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27056" y="1496068"/>
                            <a:ext cx="936617" cy="1426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8B775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Računovodstveno-administrativni poslovi, poslovi pripreme obroka i ostali pomoćno-tehnički poslovi obavljaju se pod neposrednim rukovođenjem ravnatelja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4132135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102" y="114098"/>
                            <a:ext cx="3657868" cy="343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9094B" w14:textId="77777777" w:rsidR="00450A6A" w:rsidRDefault="00450A6A" w:rsidP="00450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Osnivač Ustanove je Primorsko-goranska županija.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287443" name="Line 7"/>
                        <wps:cNvSpPr>
                          <a:spLocks/>
                        </wps:cNvSpPr>
                        <wps:spPr bwMode="auto">
                          <a:xfrm>
                            <a:off x="2450445" y="989379"/>
                            <a:ext cx="990618" cy="476190"/>
                          </a:xfrm>
                          <a:custGeom>
                            <a:avLst/>
                            <a:gdLst>
                              <a:gd name="T0" fmla="*/ 0 w 1560"/>
                              <a:gd name="T1" fmla="*/ 15 h 750"/>
                              <a:gd name="T2" fmla="*/ 1545 w 1560"/>
                              <a:gd name="T3" fmla="*/ 0 h 750"/>
                              <a:gd name="T4" fmla="*/ 1560 w 1560"/>
                              <a:gd name="T5" fmla="*/ 750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60" h="750">
                                <a:moveTo>
                                  <a:pt x="0" y="15"/>
                                </a:moveTo>
                                <a:lnTo>
                                  <a:pt x="1545" y="0"/>
                                </a:lnTo>
                                <a:lnTo>
                                  <a:pt x="1560" y="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8170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13228" y="919480"/>
                            <a:ext cx="937217" cy="21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EA0E44" w14:textId="77777777" w:rsidR="00450A6A" w:rsidRDefault="00450A6A" w:rsidP="00450A6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    Ravnateljica</w:t>
                              </w:r>
                            </w:p>
                          </w:txbxContent>
                        </wps:txbx>
                        <wps:bodyPr rot="0" vert="horz" wrap="square" lIns="57607" tIns="28804" rIns="57607" bIns="28804" anchor="t" anchorCtr="0" upright="1">
                          <a:noAutofit/>
                        </wps:bodyPr>
                      </wps:wsp>
                      <wps:wsp>
                        <wps:cNvPr id="1512664335" name="Line 7"/>
                        <wps:cNvSpPr>
                          <a:spLocks/>
                        </wps:cNvSpPr>
                        <wps:spPr bwMode="auto">
                          <a:xfrm>
                            <a:off x="1203922" y="1922758"/>
                            <a:ext cx="700" cy="266694"/>
                          </a:xfrm>
                          <a:custGeom>
                            <a:avLst/>
                            <a:gdLst>
                              <a:gd name="T0" fmla="*/ 0 w 1"/>
                              <a:gd name="T1" fmla="*/ 0 h 420"/>
                              <a:gd name="T2" fmla="*/ 0 w 1"/>
                              <a:gd name="T3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39809" name="Line 7"/>
                        <wps:cNvSpPr>
                          <a:spLocks/>
                        </wps:cNvSpPr>
                        <wps:spPr bwMode="auto">
                          <a:xfrm flipH="1">
                            <a:off x="2213641" y="1135375"/>
                            <a:ext cx="76201" cy="1066777"/>
                          </a:xfrm>
                          <a:custGeom>
                            <a:avLst/>
                            <a:gdLst>
                              <a:gd name="T0" fmla="*/ 0 w 1"/>
                              <a:gd name="T1" fmla="*/ 0 h 420"/>
                              <a:gd name="T2" fmla="*/ 0 w 1"/>
                              <a:gd name="T3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420">
                                <a:moveTo>
                                  <a:pt x="0" y="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D4413B" id="Područje crtanja 1" o:spid="_x0000_s1026" editas="canvas" style="width:362.55pt;height:254.9pt;mso-position-horizontal-relative:char;mso-position-vertical-relative:line" coordsize="46043,3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BUlwYAAI4sAAAOAAAAZHJzL2Uyb0RvYy54bWzsWlFv2zYQfh+w/0DoccBqkRIpyahTdOm6&#10;Fei2YvV+AC3LtjBZ1CQldvbr95EUZUWJi6ZpEyyxH2xJpI/Hu493x098+Wq/LchlVje5KmcefeF7&#10;JCtTtczL9cz7a/72x9gjTSvLpSxUmc28q6zxXp19/93LXTXNmNqoYpnVBELKZrqrZt6mbavpZNKk&#10;m2wrmxeqyko0rlS9lS1u6/VkWcsdpG+LCfN9MdmpelnVKs2aBk/f2EbvzMhfrbK0/WO1arKWFDMP&#10;urXmuzbfC/09OXspp+taVps87dSQX6DFVuYlBu1FvZGtJBd1fkPUNk9r1ahV+yJV24larfI0M3PA&#10;bKg/ms25LC9lYyaTwjpOQVx9RbmLtda7VG/zooA1JpA+1c/07w7+yfBwV8E7TdX7qbnf+B83ssrM&#10;tJpp+vvlh5rkS4An4UkURSEQU8otsPInvCfLdZGRUPtJK4HeH6sPtda4qd6r9O+GlOp8g17Z67pW&#10;u00ml1CO6v6YyeAP+qbBX8li95taQrq8aJVx2X5Vb7VAOIPs8V9Og5BBiauZx3mcxLEFSbZvSYr2&#10;JBAxjTySop1RAa3NYHLq5FR10/6SqS3RFzOvxizMOPLyfdNqveTUdTHzUEW+1MY3N/V6cV7U5FIC&#10;r2/Np5PeDLsVJdlBE864kXytrRmK8M3nNhHbvMXCK/LtzIv7TnKqDfhzuYSactrKvLDXULkoO4tq&#10;I1pnLNTyCgatlV1ViAK42Kj6X4/ssKJmXvPPhawzjxTvSjgloWGol6C5CXnEcFMPWxbDFlmmEDXz&#10;Wo/Yy/PWLtuLqs7XG4xEzdxL9RqOXOXGstrJVqtOWYD2wdDLBIuDKOIOvu/zMiMGHB0Qz0uL3HRf&#10;fhyB16yI+VUFXF7Drv3L52M3CXkcCINdaELj4Dp2YXENW+2IJPo0bAto/ynY9gFDQ+PeaKzVRQe6&#10;uwPQLfWH8zXTBgw4F8E1XxuLdr4eRSmnYx+/Pt+lNAlDxoxLKQ14AICZ1eniEQ94QjvH8jBhNl5h&#10;xbp4lF7YeKSXtItBSFRLRCP9aL3swu0cQlbbAunvhwmJw5Ds9Lcd7NCJDjr5ZENi0elz6AJlezn+&#10;7VJguL4LJBzkQO9eM7mxAVNOsWI6bXGFeIDawjfgrFSjY7ZWHbie27Vj+uupHelsjTk3awPjoZcJ&#10;yodBdMgeFwy1R1AwLKw5Ktlq3fQY+lLDX5uKbPALe+jnW3WZzZXp0WoVTTt0NCUHRj20F+Wwn51J&#10;Z1X0s6240APZ5OEG17oPfHs8C3zTRHKfpXvKHaby4T5PfEopEGQrn7le3D+pPcHCxmIfxBTS7vHc&#10;Jb9TDfTYNVC7X+w7D92xHOKR8FFG2nIIUduH92051LXYcqhr+d+VQywRNIoF0sUY0iZIPzikoySg&#10;FLWZLn8iPxDI3dfSaBJE7FDWo+5/tmW9hrTdkLnYc0L2cJsa85gFwMct0dpg6jGhzZjPKGdjaAus&#10;RVv6Y9cVxaaoQ/XgKkS3HX3yO9Ye2sZC2lEnaA+gzcBmMB4E/Rb2UIeMGZgHqkOQFmOtDqL2Cdqf&#10;JGN6aPcx6ATtAbRpkPgBDSIBcmRckAw5Gr1vfxhsBz6LfG65Ghomwhc3icY+bNOQiVgkOq4/67jd&#10;h6ETuAfgDmnAQA2xno46xG3hariOeXoYbGMrS33HWYFrHCE7EBxbA1DsmowMwoAljot5vhVJH4Tu&#10;iOwnzqoLzlkchWEPbcOqfxOmlYXcD0NbbCQx9oMm3MqpI1qTxBe0A20YoVRyVJ4D7ZCM+2yiVROk&#10;lAv3JrInY4c8K9UEacRv9BkSrZSH/IioIdmqKdtbJGEv0/OxWpsjkmCcvhukHGQhKT0KbXuU48WE&#10;EFvmbhP/dThe4ydN8moL3kbyWvIWNIPN08c4Xu0ro59DkKOA3W9lKGM7HKbROQxGPrHBT/9NYiwi&#10;vGD2aXKzUn0c6ky/EWfdG/EEr6PiLhD1gfFEndWWpO83YX3Zdcds/sRJYU6ZEOGAYPh22ZwyP0jc&#10;e1NcRHxUhEY+orU5xCGESMaU2Jfncsu9Hd6GDhO5zpghzj0Y5vnQZZjHTeoddxhmcPz/IOWx8i7G&#10;vd/rUlgFeVTb4ngeddnxWBq12baz5yk5PotjNoKKIIn9Pjd+5QBCVkVe/eper3Ynwhg21yIEYlGK&#10;3XoEIxI4vNcdrfGFwCG2rgC8/85gHAlO0cQchBgdvjhFkyd3aM+cQ8UZVEN4dgd09ana4T2uh8eI&#10;z/4DAAD//wMAUEsDBBQABgAIAAAAIQCqmBG13AAAAAUBAAAPAAAAZHJzL2Rvd25yZXYueG1sTI/B&#10;TsMwEETvSPyDtUhcEHVaKbSEbCqEgAM3Wg5wc+1tEtVeR7bTpn+P4QKXlUYzmnlbrydnxZFC7D0j&#10;zGcFCGLtTc8twsf25XYFIibFRlnPhHCmCOvm8qJWlfEnfqfjJrUil3CsFEKX0lBJGXVHTsWZH4iz&#10;t/fBqZRlaKUJ6pTLnZWLoriTTvWcFzo10FNH+rAZHcLy6/z69mlDOpT6Zv88+rglqxGvr6bHBxCJ&#10;pvQXhh/8jA5NZtr5kU0UFiE/kn5v9paLcg5ih1AW9yuQTS3/0zffAAAA//8DAFBLAQItABQABgAI&#10;AAAAIQC2gziS/gAAAOEBAAATAAAAAAAAAAAAAAAAAAAAAABbQ29udGVudF9UeXBlc10ueG1sUEsB&#10;Ai0AFAAGAAgAAAAhADj9If/WAAAAlAEAAAsAAAAAAAAAAAAAAAAALwEAAF9yZWxzLy5yZWxzUEsB&#10;Ai0AFAAGAAgAAAAhABRZ4FSXBgAAjiwAAA4AAAAAAAAAAAAAAAAALgIAAGRycy9lMm9Eb2MueG1s&#10;UEsBAi0AFAAGAAgAAAAhAKqYEbXcAAAABQEAAA8AAAAAAAAAAAAAAAAA8QgAAGRycy9kb3ducmV2&#10;LnhtbFBLBQYAAAAABAAEAPMAAAD6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043;height:32372;visibility:visible;mso-wrap-style:square">
                  <v:fill o:detectmouseclick="t"/>
                  <v:path o:connecttype="none"/>
                </v:shape>
                <v:rect id="Rectangle 4" o:spid="_x0000_s1028" style="position:absolute;left:15134;top:5589;width:9368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+bxgAAAOIAAAAPAAAAZHJzL2Rvd25yZXYueG1sRE9NT8JA&#10;EL2b+B82Y+JNtoBYW1mIwWDkCOXibeyObbE723QXqP5650DC8eV9z5eDa9WJ+tB4NjAeJaCIS28b&#10;rgzsi/XDM6gQkS22nsnALwVYLm5v5phbf+YtnXaxUhLCIUcDdYxdrnUoa3IYRr4jFu7b9w6jwL7S&#10;tsezhLtWT5LkSTtsWBpq7GhVU/mzOzoDX81kj3/b4j1x2XoaN0NxOH6+GXN/N7y+gIo0xKv44v6w&#10;Mj+bZWmaPspmuSQY9OIfAAD//wMAUEsBAi0AFAAGAAgAAAAhANvh9svuAAAAhQEAABMAAAAAAAAA&#10;AAAAAAAAAAAAAFtDb250ZW50X1R5cGVzXS54bWxQSwECLQAUAAYACAAAACEAWvQsW78AAAAVAQAA&#10;CwAAAAAAAAAAAAAAAAAfAQAAX3JlbHMvLnJlbHNQSwECLQAUAAYACAAAACEAq8aPm8YAAADiAAAA&#10;DwAAAAAAAAAAAAAAAAAHAgAAZHJzL2Rvd25yZXYueG1sUEsFBgAAAAADAAMAtwAAAPoCAAAAAA==&#10;"/>
                <v:line id="Line 5" o:spid="_x0000_s1029" style="position:absolute;visibility:visible;mso-wrap-style:square" from="19458,7751" to="19458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uXygAAAOMAAAAPAAAAZHJzL2Rvd25yZXYueG1sRE9fS8Mw&#10;EH8X9h3CDXxzqR12W7dsDEXYfBA3he3x1pxttbmUJLb12xtB8PF+/2+1GUwjOnK+tqzgdpKAIC6s&#10;rrlU8Pb6eDMH4QOyxsYyKfgmD5v16GqFubY9H6g7hlLEEPY5KqhCaHMpfVGRQT+xLXHk3q0zGOLp&#10;Sqkd9jHcNDJNkkwarDk2VNjSfUXF5/HLKHievmTddv+0G0777FI8HC7nj94pdT0etksQgYbwL/5z&#10;73Scv0izdD6dze7g96cIgFz/AAAA//8DAFBLAQItABQABgAIAAAAIQDb4fbL7gAAAIUBAAATAAAA&#10;AAAAAAAAAAAAAAAAAABbQ29udGVudF9UeXBlc10ueG1sUEsBAi0AFAAGAAgAAAAhAFr0LFu/AAAA&#10;FQEAAAsAAAAAAAAAAAAAAAAAHwEAAF9yZWxzLy5yZWxzUEsBAi0AFAAGAAgAAAAhAClTO5fKAAAA&#10;4wAAAA8AAAAAAAAAAAAAAAAABwIAAGRycy9kb3ducmV2LnhtbFBLBQYAAAAAAwADALcAAAD+AgAA&#10;AAA=&#10;"/>
                <v:shape id="Line 7" o:spid="_x0000_s1030" style="position:absolute;left:11944;top:11353;width:5359;height:5493;visibility:visible;mso-wrap-style:square;v-text-anchor:top" coordsize="844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6SMywAAAOMAAAAPAAAAZHJzL2Rvd25yZXYueG1sRI/NasMw&#10;EITvhb6D2EJvjRTHMcGNEkqhJKWn/EGOi7WxTayVsRTb7dNXhUKOw8x8wyzXo21ET52vHWuYThQI&#10;4sKZmksNx8PHywKED8gGG8ek4Zs8rFePD0vMjRt4R/0+lCJC2OeooQqhzaX0RUUW/cS1xNG7uM5i&#10;iLIrpelwiHDbyESpTFqsOS5U2NJ7RcV1f7MassUuG7421/QiVb89/3ye6mNy0vr5aXx7BRFoDPfw&#10;f3trNCTTNFWz+Tybwd+n+Afk6hcAAP//AwBQSwECLQAUAAYACAAAACEA2+H2y+4AAACFAQAAEwAA&#10;AAAAAAAAAAAAAAAAAAAAW0NvbnRlbnRfVHlwZXNdLnhtbFBLAQItABQABgAIAAAAIQBa9CxbvwAA&#10;ABUBAAALAAAAAAAAAAAAAAAAAB8BAABfcmVscy8ucmVsc1BLAQItABQABgAIAAAAIQCwj6SMywAA&#10;AOMAAAAPAAAAAAAAAAAAAAAAAAcCAABkcnMvZG93bnJldi54bWxQSwUGAAAAAAMAAwC3AAAA/wIA&#10;AAAA&#10;" path="m844,l,865e">
                  <v:path arrowok="t" o:connecttype="custom" o:connectlocs="535910,0;0,54928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5134;top:5589;width:9368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5AywAAAOIAAAAPAAAAZHJzL2Rvd25yZXYueG1sRI9PSwMx&#10;FMTvBb9DeEIvxSZbrejatNiCKHjpP9rrY/PcrG5elk26u357Iwgeh5n5DbNYDa4WHbWh8qwhmyoQ&#10;xIU3FZcajoeXmwcQISIbrD2Thm8KsFpejRaYG9/zjrp9LEWCcMhRg42xyaUMhSWHYeob4uR9+NZh&#10;TLItpWmxT3BXy5lS99JhxWnBYkMbS8XX/uI0TOL7+rSbvW5v14dPi+a8PV66Xuvx9fD8BCLSEP/D&#10;f+03o2Gu5o8qy7I7+L2U7oBc/gAAAP//AwBQSwECLQAUAAYACAAAACEA2+H2y+4AAACFAQAAEwAA&#10;AAAAAAAAAAAAAAAAAAAAW0NvbnRlbnRfVHlwZXNdLnhtbFBLAQItABQABgAIAAAAIQBa9CxbvwAA&#10;ABUBAAALAAAAAAAAAAAAAAAAAB8BAABfcmVscy8ucmVsc1BLAQItABQABgAIAAAAIQDCLV5AywAA&#10;AOIAAAAPAAAAAAAAAAAAAAAAAAcCAABkcnMvZG93bnJldi54bWxQSwUGAAAAAAMAAwC3AAAA/wIA&#10;AAAA&#10;">
                  <v:textbox inset="1.60019mm,.80011mm,1.60019mm,.80011mm">
                    <w:txbxContent>
                      <w:p w14:paraId="0DA1A0D6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   Upravno vijeće</w:t>
                        </w:r>
                      </w:p>
                    </w:txbxContent>
                  </v:textbox>
                </v:shape>
                <v:shape id="Text Box 11" o:spid="_x0000_s1032" type="#_x0000_t202" style="position:absolute;left:7931;top:17036;width:9372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hnxwAAAOIAAAAPAAAAZHJzL2Rvd25yZXYueG1sRE9bS8Mw&#10;FH4X9h/CGfgiW9oK3eyWDSeIgi+74V4PzbGpNielydr6740g+Pjx3dfb0Taip87XjhWk8wQEcel0&#10;zZWC8+l5tgThA7LGxjEp+CYP283kZo2FdgMfqD+GSsQQ9gUqMCG0hZS+NGTRz11LHLkP11kMEXaV&#10;1B0OMdw2MkuSXFqsOTYYbOnJUPl1vFoFd+Ft937IXvb3u9OnQX3Zn6/9oNTtdHxcgQg0hn/xn/tV&#10;x/nZQ54ulnkKv5ciBrn5AQAA//8DAFBLAQItABQABgAIAAAAIQDb4fbL7gAAAIUBAAATAAAAAAAA&#10;AAAAAAAAAAAAAABbQ29udGVudF9UeXBlc10ueG1sUEsBAi0AFAAGAAgAAAAhAFr0LFu/AAAAFQEA&#10;AAsAAAAAAAAAAAAAAAAAHwEAAF9yZWxzLy5yZWxzUEsBAi0AFAAGAAgAAAAhAN5BaGfHAAAA4gAA&#10;AA8AAAAAAAAAAAAAAAAABwIAAGRycy9kb3ducmV2LnhtbFBLBQYAAAAAAwADALcAAAD7AgAAAAA=&#10;">
                  <v:textbox inset="1.60019mm,.80011mm,1.60019mm,.80011mm">
                    <w:txbxContent>
                      <w:p w14:paraId="0846D3E1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   Voditelj odjela</w:t>
                        </w:r>
                      </w:p>
                    </w:txbxContent>
                  </v:textbox>
                </v:shape>
                <v:shape id="Text Box 13" o:spid="_x0000_s1033" type="#_x0000_t202" style="position:absolute;left:7931;top:22021;width:9366;height:7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0ZfyQAAAOMAAAAPAAAAZHJzL2Rvd25yZXYueG1sRE9LS8NA&#10;EL4L/odlBC9iN6ZWYuy22EJR6KUv2uuQHbPR7GzIbpP4712h0ON875nOB1uLjlpfOVbwNEpAEBdO&#10;V1wqOOxXjxkIH5A11o5JwS95mM9ub6aYa9fzlrpdKEUMYZ+jAhNCk0vpC0MW/cg1xJH7cq3FEM+2&#10;lLrFPobbWqZJ8iItVhwbDDa0NFT87M5WwUNYL47b9GMzXuy/DerT5nDueqXu74b3NxCBhnAVX9yf&#10;Os7PJlk6zl4nz/D/UwRAzv4AAAD//wMAUEsBAi0AFAAGAAgAAAAhANvh9svuAAAAhQEAABMAAAAA&#10;AAAAAAAAAAAAAAAAAFtDb250ZW50X1R5cGVzXS54bWxQSwECLQAUAAYACAAAACEAWvQsW78AAAAV&#10;AQAACwAAAAAAAAAAAAAAAAAfAQAAX3JlbHMvLnJlbHNQSwECLQAUAAYACAAAACEA7V9GX8kAAADj&#10;AAAADwAAAAAAAAAAAAAAAAAHAgAAZHJzL2Rvd25yZXYueG1sUEsFBgAAAAADAAMAtwAAAP0CAAAA&#10;AA==&#10;">
                  <v:textbox inset="1.60019mm,.80011mm,1.60019mm,.80011mm">
                    <w:txbxContent>
                      <w:p w14:paraId="15BAD3B5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</w:p>
                      <w:p w14:paraId="3B587C07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Odjel njege i brige o  zdravlju</w:t>
                        </w:r>
                      </w:p>
                    </w:txbxContent>
                  </v:textbox>
                </v:shape>
                <v:shape id="Text Box 14" o:spid="_x0000_s1034" type="#_x0000_t202" style="position:absolute;left:18808;top:22021;width:9366;height:7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UgywAAAOIAAAAPAAAAZHJzL2Rvd25yZXYueG1sRI/NasMw&#10;EITvhb6D2EAvpZFjk5C4UUJTKC30kj+a62JtLafWyliK7b59VQjkOMzMN8xyPdhadNT6yrGCyTgB&#10;QVw4XXGp4Hh4e5qD8AFZY+2YFPySh/Xq/m6JuXY976jbh1JECPscFZgQmlxKXxiy6MeuIY7et2st&#10;hijbUuoW+wi3tUyTZCYtVhwXDDb0aqj42V+sgsfwufnape/bbHM4G9Sn7fHS9Uo9jIaXZxCBhnAL&#10;X9sfWkE6myzSaZZN4f9SvANy9QcAAP//AwBQSwECLQAUAAYACAAAACEA2+H2y+4AAACFAQAAEwAA&#10;AAAAAAAAAAAAAAAAAAAAW0NvbnRlbnRfVHlwZXNdLnhtbFBLAQItABQABgAIAAAAIQBa9CxbvwAA&#10;ABUBAAALAAAAAAAAAAAAAAAAAB8BAABfcmVscy8ucmVsc1BLAQItABQABgAIAAAAIQDNKiUgywAA&#10;AOIAAAAPAAAAAAAAAAAAAAAAAAcCAABkcnMvZG93bnJldi54bWxQSwUGAAAAAAMAAwC3AAAA/wIA&#10;AAAA&#10;">
                  <v:textbox inset="1.60019mm,.80011mm,1.60019mm,.80011mm">
                    <w:txbxContent>
                      <w:p w14:paraId="70290192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</w:p>
                      <w:p w14:paraId="702E3B9E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Odjel rehabilitacije i terapije</w:t>
                        </w:r>
                      </w:p>
                    </w:txbxContent>
                  </v:textbox>
                </v:shape>
                <v:shape id="Text Box 15" o:spid="_x0000_s1035" type="#_x0000_t202" style="position:absolute;left:30270;top:14960;width:9366;height:14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TeyQAAAOMAAAAPAAAAZHJzL2Rvd25yZXYueG1sRE9LS8NA&#10;EL4X/A/LFHopdtMGosZuixWKgpe+0OuQHbOp2dmQ3Sbx37tCocf53rNcD7YWHbW+cqxgPktAEBdO&#10;V1wqOB23948gfEDWWDsmBb/kYb26Gy0x167nPXWHUIoYwj5HBSaEJpfSF4Ys+plriCP37VqLIZ5t&#10;KXWLfQy3tVwkSSYtVhwbDDb0aqj4OVysgmn42HzuF2+7dHM8G9Rfu9Ol65WajIeXZxCBhnATX93v&#10;Os5Pn5J0nj5kGfz/FAGQqz8AAAD//wMAUEsBAi0AFAAGAAgAAAAhANvh9svuAAAAhQEAABMAAAAA&#10;AAAAAAAAAAAAAAAAAFtDb250ZW50X1R5cGVzXS54bWxQSwECLQAUAAYACAAAACEAWvQsW78AAAAV&#10;AQAACwAAAAAAAAAAAAAAAAAfAQAAX3JlbHMvLnJlbHNQSwECLQAUAAYACAAAACEA8ZU03skAAADj&#10;AAAADwAAAAAAAAAAAAAAAAAHAgAAZHJzL2Rvd25yZXYueG1sUEsFBgAAAAADAAMAtwAAAP0CAAAA&#10;AA==&#10;">
                  <v:textbox inset="1.60019mm,.80011mm,1.60019mm,.80011mm">
                    <w:txbxContent>
                      <w:p w14:paraId="20B8B775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Računovodstveno-administrativni poslovi, poslovi pripreme obroka i ostali pomoćno-tehnički poslovi obavljaju se pod neposrednim rukovođenjem ravnatelja</w:t>
                        </w:r>
                      </w:p>
                    </w:txbxContent>
                  </v:textbox>
                </v:shape>
                <v:shape id="Text Box 16" o:spid="_x0000_s1036" type="#_x0000_t202" style="position:absolute;left:1141;top:1140;width:36578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A8ywAAAOIAAAAPAAAAZHJzL2Rvd25yZXYueG1sRI9PSwMx&#10;FMTvBb9DeEIvYrN/2lrXpkUKlfZWq+j1sXndXdy8rEm6Xb+9EYQeh5n5DbNcD6YVPTnfWFaQThIQ&#10;xKXVDVcK3t+29wsQPiBrbC2Tgh/ysF7djJZYaHvhV+qPoRIRwr5ABXUIXSGlL2sy6Ce2I47eyTqD&#10;IUpXSe3wEuGmlVmSzKXBhuNCjR1taiq/jmejYDHd9Z9+nx8+yvmpfQx3D/3Lt1NqfDs8P4EINIRr&#10;+L+90wqmaZ6l+SzL4e9SvANy9QsAAP//AwBQSwECLQAUAAYACAAAACEA2+H2y+4AAACFAQAAEwAA&#10;AAAAAAAAAAAAAAAAAAAAW0NvbnRlbnRfVHlwZXNdLnhtbFBLAQItABQABgAIAAAAIQBa9CxbvwAA&#10;ABUBAAALAAAAAAAAAAAAAAAAAB8BAABfcmVscy8ucmVsc1BLAQItABQABgAIAAAAIQABb8A8ywAA&#10;AOIAAAAPAAAAAAAAAAAAAAAAAAcCAABkcnMvZG93bnJldi54bWxQSwUGAAAAAAMAAwC3AAAA/wIA&#10;AAAA&#10;">
                  <v:textbox>
                    <w:txbxContent>
                      <w:p w14:paraId="0E29094B" w14:textId="77777777" w:rsidR="00450A6A" w:rsidRDefault="00450A6A" w:rsidP="00450A6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Osnivač Ustanove je Primorsko-goranska županija.</w:t>
                        </w:r>
                      </w:p>
                    </w:txbxContent>
                  </v:textbox>
                </v:shape>
                <v:shape id="Line 7" o:spid="_x0000_s1037" style="position:absolute;left:24504;top:9893;width:9906;height:4762;visibility:visible;mso-wrap-style:square;v-text-anchor:top" coordsize="15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DmywAAAOMAAAAPAAAAZHJzL2Rvd25yZXYueG1sRE9LS8NA&#10;EL4L/odlhF6k3TS2scRuiwiRPlBoVPA4ZqdJaHY2ZLdt/PfdguBxvvfMl71pxIk6V1tWMB5FIIgL&#10;q2suFXx+ZMMZCOeRNTaWScEvOVgubm/mmGp75h2dcl+KEMIuRQWV920qpSsqMuhGtiUO3N52Bn04&#10;u1LqDs8h3DQyjqJEGqw5NFTY0ktFxSE/GgXbfXz/dnhdRd+JLr/ef5JsvcnGSg3u+ucnEJ56/y/+&#10;c690mJ9Mp/HscTJ5gOtPAQC5uAAAAP//AwBQSwECLQAUAAYACAAAACEA2+H2y+4AAACFAQAAEwAA&#10;AAAAAAAAAAAAAAAAAAAAW0NvbnRlbnRfVHlwZXNdLnhtbFBLAQItABQABgAIAAAAIQBa9CxbvwAA&#10;ABUBAAALAAAAAAAAAAAAAAAAAB8BAABfcmVscy8ucmVsc1BLAQItABQABgAIAAAAIQCImSDmywAA&#10;AOMAAAAPAAAAAAAAAAAAAAAAAAcCAABkcnMvZG93bnJldi54bWxQSwUGAAAAAAMAAwC3AAAA/wIA&#10;AAAA&#10;" path="m,15l1545,r15,750e">
                  <v:path arrowok="t" o:connecttype="custom" o:connectlocs="0,9524;981093,0;990618,476190" o:connectangles="0,0,0"/>
                </v:shape>
                <v:shape id="Text Box 11" o:spid="_x0000_s1038" type="#_x0000_t202" style="position:absolute;left:15132;top:9194;width:9372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NmywAAAOIAAAAPAAAAZHJzL2Rvd25yZXYueG1sRI/NasMw&#10;EITvhbyD2EAvJZGdQuI6UUJTKC30kj+a62JtLbfWyliK7b59VQjkOMzMN8xqM9hadNT6yrGCdJqA&#10;IC6crrhUcDq+TjIQPiBrrB2Tgl/ysFmP7laYa9fznrpDKEWEsM9RgQmhyaX0hSGLfuoa4uh9udZi&#10;iLItpW6xj3Bby1mSzKXFiuOCwYZeDBU/h4tV8BA+tp/72dvucXv8NqjPu9Ol65W6Hw/PSxCBhnAL&#10;X9vvWkE2X2TpIkmf4P9SvANy/QcAAP//AwBQSwECLQAUAAYACAAAACEA2+H2y+4AAACFAQAAEwAA&#10;AAAAAAAAAAAAAAAAAAAAW0NvbnRlbnRfVHlwZXNdLnhtbFBLAQItABQABgAIAAAAIQBa9CxbvwAA&#10;ABUBAAALAAAAAAAAAAAAAAAAAB8BAABfcmVscy8ucmVsc1BLAQItABQABgAIAAAAIQBHJZNmywAA&#10;AOIAAAAPAAAAAAAAAAAAAAAAAAcCAABkcnMvZG93bnJldi54bWxQSwUGAAAAAAMAAwC3AAAA/wIA&#10;AAAA&#10;">
                  <v:textbox inset="1.60019mm,.80011mm,1.60019mm,.80011mm">
                    <w:txbxContent>
                      <w:p w14:paraId="23EA0E44" w14:textId="77777777" w:rsidR="00450A6A" w:rsidRDefault="00450A6A" w:rsidP="00450A6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   Ravnateljica</w:t>
                        </w:r>
                      </w:p>
                    </w:txbxContent>
                  </v:textbox>
                </v:shape>
                <v:shape id="Line 7" o:spid="_x0000_s1039" style="position:absolute;left:12039;top:19227;width:7;height:2667;visibility:visible;mso-wrap-style:square;v-text-anchor:top" coordsize="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iDxwAAAOMAAAAPAAAAZHJzL2Rvd25yZXYueG1sRE9fa8Iw&#10;EH8f+B3CDXybaa0G6YziBgP3oKjT96O5tcXmUppMu29vBMHH+/2/+bK3jbhQ52vHGtJRAoK4cKbm&#10;UsPx5+ttBsIHZIONY9LwTx6Wi8HLHHPjrrynyyGUIoawz1FDFUKbS+mLiiz6kWuJI/frOoshnl0p&#10;TYfXGG4bOU4SJS3WHBsqbOmzouJ8+LMadpuT+jgpn6XHdnKe7bab/bczWg9f+9U7iEB9eIof7rWJ&#10;86fpWKlJlk3h/lMEQC5uAAAA//8DAFBLAQItABQABgAIAAAAIQDb4fbL7gAAAIUBAAATAAAAAAAA&#10;AAAAAAAAAAAAAABbQ29udGVudF9UeXBlc10ueG1sUEsBAi0AFAAGAAgAAAAhAFr0LFu/AAAAFQEA&#10;AAsAAAAAAAAAAAAAAAAAHwEAAF9yZWxzLy5yZWxzUEsBAi0AFAAGAAgAAAAhAPsueIPHAAAA4wAA&#10;AA8AAAAAAAAAAAAAAAAABwIAAGRycy9kb3ducmV2LnhtbFBLBQYAAAAAAwADALcAAAD7AgAAAAA=&#10;" path="m,l,420e">
                  <v:path arrowok="t" o:connecttype="custom" o:connectlocs="0,0;0,266694" o:connectangles="0,0"/>
                </v:shape>
                <v:shape id="Line 7" o:spid="_x0000_s1040" style="position:absolute;left:22136;top:11353;width:762;height:10668;flip:x;visibility:visible;mso-wrap-style:square;v-text-anchor:top" coordsize="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0WygAAAOEAAAAPAAAAZHJzL2Rvd25yZXYueG1sRI9Pa8JA&#10;FMTvhX6H5RV6q7tpMdHoKqlQ6qlQWw/eHtmXP5h9m2a3Gr+9KxR6HGbmN8xyPdpOnGjwrWMNyUSB&#10;IC6dabnW8P319jQD4QOywc4xabiQh/Xq/m6JuXFn/qTTLtQiQtjnqKEJoc+l9GVDFv3E9cTRq9xg&#10;MUQ51NIMeI5w28lnpVJpseW40GBPm4bK4+7XavjZF69ZteEi+xg7dUmyafZeHbR+fBiLBYhAY/gP&#10;/7W3RkOapC/zmZrD7VF8A3J1BQAA//8DAFBLAQItABQABgAIAAAAIQDb4fbL7gAAAIUBAAATAAAA&#10;AAAAAAAAAAAAAAAAAABbQ29udGVudF9UeXBlc10ueG1sUEsBAi0AFAAGAAgAAAAhAFr0LFu/AAAA&#10;FQEAAAsAAAAAAAAAAAAAAAAAHwEAAF9yZWxzLy5yZWxzUEsBAi0AFAAGAAgAAAAhACWCbRbKAAAA&#10;4QAAAA8AAAAAAAAAAAAAAAAABwIAAGRycy9kb3ducmV2LnhtbFBLBQYAAAAAAwADALcAAAD+AgAA&#10;AAA=&#10;" path="m,l,420e">
                  <v:path arrowok="t" o:connecttype="custom" o:connectlocs="0,0;0,1066777" o:connectangles="0,0"/>
                </v:shape>
                <w10:anchorlock/>
              </v:group>
            </w:pict>
          </mc:Fallback>
        </mc:AlternateContent>
      </w:r>
    </w:p>
    <w:p w14:paraId="788175DD" w14:textId="77777777" w:rsidR="00C302C1" w:rsidRDefault="00C302C1" w:rsidP="000A6976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14:paraId="4BDF383F" w14:textId="77777777" w:rsidR="00C302C1" w:rsidRDefault="00C302C1" w:rsidP="000A6976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14:paraId="12224520" w14:textId="1C551FC7" w:rsidR="000A6976" w:rsidRPr="000A6976" w:rsidRDefault="000A6976" w:rsidP="000A6976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650A82">
        <w:rPr>
          <w:rFonts w:eastAsia="Calibri" w:cstheme="minorHAnsi"/>
          <w:b/>
          <w:kern w:val="0"/>
          <w14:ligatures w14:val="none"/>
        </w:rPr>
        <w:t xml:space="preserve">IZVRŠENJE </w:t>
      </w:r>
      <w:r w:rsidRPr="000A6976">
        <w:rPr>
          <w:rFonts w:eastAsia="Calibri" w:cstheme="minorHAnsi"/>
          <w:b/>
          <w:kern w:val="0"/>
          <w14:ligatures w14:val="none"/>
        </w:rPr>
        <w:t>FINANCIJSK</w:t>
      </w:r>
      <w:r w:rsidRPr="00650A82">
        <w:rPr>
          <w:rFonts w:eastAsia="Calibri" w:cstheme="minorHAnsi"/>
          <w:b/>
          <w:kern w:val="0"/>
          <w14:ligatures w14:val="none"/>
        </w:rPr>
        <w:t>OG</w:t>
      </w:r>
      <w:r w:rsidRPr="000A6976">
        <w:rPr>
          <w:rFonts w:eastAsia="Calibri" w:cstheme="minorHAnsi"/>
          <w:b/>
          <w:kern w:val="0"/>
          <w14:ligatures w14:val="none"/>
        </w:rPr>
        <w:t xml:space="preserve"> PLAN</w:t>
      </w:r>
      <w:r w:rsidRPr="00650A82">
        <w:rPr>
          <w:rFonts w:eastAsia="Calibri" w:cstheme="minorHAnsi"/>
          <w:b/>
          <w:kern w:val="0"/>
          <w14:ligatures w14:val="none"/>
        </w:rPr>
        <w:t>A</w:t>
      </w:r>
      <w:r w:rsidRPr="000A6976">
        <w:rPr>
          <w:rFonts w:eastAsia="Calibri" w:cstheme="minorHAnsi"/>
          <w:b/>
          <w:kern w:val="0"/>
          <w14:ligatures w14:val="none"/>
        </w:rPr>
        <w:t xml:space="preserve"> ZA 202</w:t>
      </w:r>
      <w:r w:rsidR="000D2F53">
        <w:rPr>
          <w:rFonts w:eastAsia="Calibri" w:cstheme="minorHAnsi"/>
          <w:b/>
          <w:kern w:val="0"/>
          <w14:ligatures w14:val="none"/>
        </w:rPr>
        <w:t>5</w:t>
      </w:r>
      <w:r w:rsidRPr="000A6976">
        <w:rPr>
          <w:rFonts w:eastAsia="Calibri" w:cstheme="minorHAnsi"/>
          <w:b/>
          <w:kern w:val="0"/>
          <w14:ligatures w14:val="none"/>
        </w:rPr>
        <w:t>. GODINU:</w:t>
      </w:r>
    </w:p>
    <w:p w14:paraId="47C29678" w14:textId="77777777" w:rsidR="000A6976" w:rsidRPr="000A6976" w:rsidRDefault="000A6976" w:rsidP="000A6976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518"/>
        <w:gridCol w:w="1626"/>
        <w:gridCol w:w="1602"/>
        <w:gridCol w:w="1527"/>
      </w:tblGrid>
      <w:tr w:rsidR="00285950" w:rsidRPr="000A6976" w14:paraId="249471CE" w14:textId="77777777" w:rsidTr="000D2F53">
        <w:tc>
          <w:tcPr>
            <w:tcW w:w="789" w:type="dxa"/>
          </w:tcPr>
          <w:p w14:paraId="0F135C21" w14:textId="77777777" w:rsidR="000A6976" w:rsidRPr="000A6976" w:rsidRDefault="000A6976" w:rsidP="000A6976">
            <w:pPr>
              <w:jc w:val="center"/>
              <w:rPr>
                <w:rFonts w:eastAsia="Calibri" w:cstheme="minorHAnsi"/>
                <w:b/>
              </w:rPr>
            </w:pPr>
            <w:r w:rsidRPr="000A6976">
              <w:rPr>
                <w:rFonts w:eastAsia="Calibri" w:cstheme="minorHAnsi"/>
                <w:b/>
              </w:rPr>
              <w:t>R.br.</w:t>
            </w:r>
          </w:p>
        </w:tc>
        <w:tc>
          <w:tcPr>
            <w:tcW w:w="3518" w:type="dxa"/>
          </w:tcPr>
          <w:p w14:paraId="74C20BFE" w14:textId="77777777" w:rsidR="000A6976" w:rsidRPr="000A6976" w:rsidRDefault="000A6976" w:rsidP="000A6976">
            <w:pPr>
              <w:rPr>
                <w:rFonts w:eastAsia="Calibri" w:cstheme="minorHAnsi"/>
                <w:b/>
              </w:rPr>
            </w:pPr>
            <w:r w:rsidRPr="000A6976">
              <w:rPr>
                <w:rFonts w:eastAsia="Calibri" w:cstheme="minorHAnsi"/>
                <w:b/>
              </w:rPr>
              <w:t>Naziv programa</w:t>
            </w:r>
          </w:p>
        </w:tc>
        <w:tc>
          <w:tcPr>
            <w:tcW w:w="1626" w:type="dxa"/>
          </w:tcPr>
          <w:p w14:paraId="5352FD58" w14:textId="40139F20" w:rsidR="000A6976" w:rsidRPr="000A6976" w:rsidRDefault="000D2F53" w:rsidP="000A6976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FINANCIJSKI </w:t>
            </w:r>
            <w:r w:rsidR="00E434A4">
              <w:rPr>
                <w:rFonts w:eastAsia="Calibri" w:cstheme="minorHAnsi"/>
                <w:b/>
              </w:rPr>
              <w:t>PLAN</w:t>
            </w:r>
            <w:r w:rsidR="009845A1" w:rsidRPr="009845A1">
              <w:rPr>
                <w:rFonts w:eastAsia="Calibri" w:cstheme="minorHAnsi"/>
                <w:b/>
              </w:rPr>
              <w:t xml:space="preserve"> 202</w:t>
            </w:r>
            <w:r>
              <w:rPr>
                <w:rFonts w:eastAsia="Calibri" w:cstheme="minorHAnsi"/>
                <w:b/>
              </w:rPr>
              <w:t>5</w:t>
            </w:r>
            <w:r w:rsidR="009845A1" w:rsidRPr="009845A1">
              <w:rPr>
                <w:rFonts w:eastAsia="Calibri" w:cstheme="minorHAnsi"/>
                <w:b/>
              </w:rPr>
              <w:t>.</w:t>
            </w:r>
          </w:p>
        </w:tc>
        <w:tc>
          <w:tcPr>
            <w:tcW w:w="1602" w:type="dxa"/>
          </w:tcPr>
          <w:p w14:paraId="31CDEC5D" w14:textId="0AD06788" w:rsidR="000A6976" w:rsidRPr="000A6976" w:rsidRDefault="009845A1" w:rsidP="000A6976">
            <w:pPr>
              <w:jc w:val="center"/>
              <w:rPr>
                <w:rFonts w:eastAsia="Calibri" w:cstheme="minorHAnsi"/>
                <w:b/>
              </w:rPr>
            </w:pPr>
            <w:r w:rsidRPr="009845A1">
              <w:rPr>
                <w:rFonts w:eastAsia="Calibri" w:cstheme="minorHAnsi"/>
                <w:b/>
              </w:rPr>
              <w:t>IZVRŠENJE 1.-</w:t>
            </w:r>
            <w:r w:rsidR="00E02D9D">
              <w:rPr>
                <w:rFonts w:eastAsia="Calibri" w:cstheme="minorHAnsi"/>
                <w:b/>
              </w:rPr>
              <w:t>12</w:t>
            </w:r>
            <w:r w:rsidRPr="009845A1">
              <w:rPr>
                <w:rFonts w:eastAsia="Calibri" w:cstheme="minorHAnsi"/>
                <w:b/>
              </w:rPr>
              <w:t>.202</w:t>
            </w:r>
            <w:r w:rsidR="000D2F53">
              <w:rPr>
                <w:rFonts w:eastAsia="Calibri" w:cstheme="minorHAnsi"/>
                <w:b/>
              </w:rPr>
              <w:t>5</w:t>
            </w:r>
            <w:r w:rsidRPr="009845A1">
              <w:rPr>
                <w:rFonts w:eastAsia="Calibri" w:cstheme="minorHAnsi"/>
                <w:b/>
              </w:rPr>
              <w:t>.</w:t>
            </w:r>
          </w:p>
        </w:tc>
        <w:tc>
          <w:tcPr>
            <w:tcW w:w="1527" w:type="dxa"/>
          </w:tcPr>
          <w:p w14:paraId="43F18BFE" w14:textId="774E642B" w:rsidR="000A6976" w:rsidRPr="000A6976" w:rsidRDefault="009845A1" w:rsidP="000A6976">
            <w:pPr>
              <w:jc w:val="center"/>
              <w:rPr>
                <w:rFonts w:eastAsia="Calibri" w:cstheme="minorHAnsi"/>
                <w:b/>
              </w:rPr>
            </w:pPr>
            <w:r w:rsidRPr="009845A1">
              <w:rPr>
                <w:rFonts w:eastAsia="Calibri" w:cstheme="minorHAnsi"/>
                <w:b/>
              </w:rPr>
              <w:t>INDEKS</w:t>
            </w:r>
          </w:p>
        </w:tc>
      </w:tr>
      <w:tr w:rsidR="00285950" w:rsidRPr="000A6976" w14:paraId="547D3E32" w14:textId="77777777" w:rsidTr="000D2F53">
        <w:tc>
          <w:tcPr>
            <w:tcW w:w="789" w:type="dxa"/>
          </w:tcPr>
          <w:p w14:paraId="6DDEC034" w14:textId="77777777" w:rsidR="000A6976" w:rsidRPr="000A6976" w:rsidRDefault="000A6976" w:rsidP="000A6976">
            <w:pPr>
              <w:jc w:val="center"/>
              <w:rPr>
                <w:rFonts w:eastAsia="Calibri" w:cstheme="minorHAnsi"/>
              </w:rPr>
            </w:pPr>
            <w:r w:rsidRPr="000A6976">
              <w:rPr>
                <w:rFonts w:eastAsia="Calibri" w:cstheme="minorHAnsi"/>
              </w:rPr>
              <w:t>1.</w:t>
            </w:r>
          </w:p>
        </w:tc>
        <w:tc>
          <w:tcPr>
            <w:tcW w:w="3518" w:type="dxa"/>
          </w:tcPr>
          <w:p w14:paraId="34E7A976" w14:textId="44D1A220" w:rsidR="009845A1" w:rsidRPr="00471ED4" w:rsidRDefault="000D2F53" w:rsidP="000A697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SOCIJALNA SKRB</w:t>
            </w:r>
            <w:r w:rsidR="009845A1" w:rsidRPr="00471ED4">
              <w:rPr>
                <w:rFonts w:eastAsia="Calibri" w:cstheme="minorHAnsi"/>
              </w:rPr>
              <w:t>:</w:t>
            </w:r>
          </w:p>
          <w:p w14:paraId="25F1955E" w14:textId="77777777" w:rsidR="009845A1" w:rsidRPr="00471ED4" w:rsidRDefault="009845A1" w:rsidP="000A6976">
            <w:pPr>
              <w:rPr>
                <w:rFonts w:eastAsia="Calibri" w:cstheme="minorHAnsi"/>
              </w:rPr>
            </w:pPr>
          </w:p>
          <w:p w14:paraId="158078F7" w14:textId="2211BA4B" w:rsidR="000A6976" w:rsidRPr="00C047D0" w:rsidRDefault="00C047D0" w:rsidP="00C047D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0D2F53" w:rsidRPr="00C047D0">
              <w:rPr>
                <w:rFonts w:eastAsia="Calibri" w:cstheme="minorHAnsi"/>
              </w:rPr>
              <w:t>101205 Administracija i upravljanje</w:t>
            </w:r>
          </w:p>
        </w:tc>
        <w:tc>
          <w:tcPr>
            <w:tcW w:w="1626" w:type="dxa"/>
          </w:tcPr>
          <w:p w14:paraId="4F9A38C9" w14:textId="77777777" w:rsidR="000A6976" w:rsidRDefault="000A6976" w:rsidP="000A6976">
            <w:pPr>
              <w:jc w:val="right"/>
              <w:rPr>
                <w:rFonts w:eastAsia="Calibri" w:cstheme="minorHAnsi"/>
              </w:rPr>
            </w:pPr>
          </w:p>
          <w:p w14:paraId="7C8F4A88" w14:textId="77777777" w:rsidR="00C047D0" w:rsidRDefault="00C047D0" w:rsidP="000A6976">
            <w:pPr>
              <w:jc w:val="right"/>
              <w:rPr>
                <w:rFonts w:eastAsia="Calibri" w:cstheme="minorHAnsi"/>
              </w:rPr>
            </w:pPr>
          </w:p>
          <w:p w14:paraId="7CAD48C2" w14:textId="6F6B5B63" w:rsidR="00C047D0" w:rsidRPr="000A6976" w:rsidRDefault="00C047D0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  <w:r w:rsidR="00E02D9D">
              <w:rPr>
                <w:rFonts w:eastAsia="Calibri" w:cstheme="minorHAnsi"/>
              </w:rPr>
              <w:t>360.807,00</w:t>
            </w:r>
          </w:p>
        </w:tc>
        <w:tc>
          <w:tcPr>
            <w:tcW w:w="1602" w:type="dxa"/>
          </w:tcPr>
          <w:p w14:paraId="7544839C" w14:textId="77777777" w:rsidR="00E02D9D" w:rsidRDefault="00E02D9D" w:rsidP="000A6976">
            <w:pPr>
              <w:jc w:val="right"/>
              <w:rPr>
                <w:rFonts w:eastAsia="Calibri" w:cstheme="minorHAnsi"/>
              </w:rPr>
            </w:pPr>
          </w:p>
          <w:p w14:paraId="421B9EA4" w14:textId="77777777" w:rsidR="00E02D9D" w:rsidRDefault="00E02D9D" w:rsidP="000A6976">
            <w:pPr>
              <w:jc w:val="right"/>
              <w:rPr>
                <w:rFonts w:eastAsia="Calibri" w:cstheme="minorHAnsi"/>
              </w:rPr>
            </w:pPr>
          </w:p>
          <w:p w14:paraId="1ECD410D" w14:textId="6079F793" w:rsidR="000A6976" w:rsidRPr="000A6976" w:rsidRDefault="00E02D9D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1.254.480,89</w:t>
            </w:r>
          </w:p>
        </w:tc>
        <w:tc>
          <w:tcPr>
            <w:tcW w:w="1527" w:type="dxa"/>
          </w:tcPr>
          <w:p w14:paraId="008856D8" w14:textId="77777777" w:rsidR="000A6976" w:rsidRDefault="000A6976" w:rsidP="000A6976">
            <w:pPr>
              <w:jc w:val="right"/>
              <w:rPr>
                <w:rFonts w:eastAsia="Calibri" w:cstheme="minorHAnsi"/>
              </w:rPr>
            </w:pPr>
          </w:p>
          <w:p w14:paraId="69465593" w14:textId="77777777" w:rsidR="00C047D0" w:rsidRDefault="00C047D0" w:rsidP="000A6976">
            <w:pPr>
              <w:jc w:val="right"/>
              <w:rPr>
                <w:rFonts w:eastAsia="Calibri" w:cstheme="minorHAnsi"/>
              </w:rPr>
            </w:pPr>
          </w:p>
          <w:p w14:paraId="43454BE4" w14:textId="0645AF66" w:rsidR="00C047D0" w:rsidRPr="000A6976" w:rsidRDefault="00E02D9D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92,19</w:t>
            </w:r>
          </w:p>
        </w:tc>
      </w:tr>
      <w:tr w:rsidR="00945102" w:rsidRPr="000A6976" w14:paraId="3C5E07BA" w14:textId="77777777" w:rsidTr="000D2F53">
        <w:tc>
          <w:tcPr>
            <w:tcW w:w="789" w:type="dxa"/>
          </w:tcPr>
          <w:p w14:paraId="3D2FC629" w14:textId="10088E8D" w:rsidR="00945102" w:rsidRPr="000A6976" w:rsidRDefault="00945102" w:rsidP="000A6976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3518" w:type="dxa"/>
          </w:tcPr>
          <w:p w14:paraId="55D5A64E" w14:textId="10655531" w:rsidR="00945102" w:rsidRDefault="00945102" w:rsidP="000A697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UNAPRJEĐENJE SOCIJALNE SKRBI:</w:t>
            </w:r>
          </w:p>
          <w:p w14:paraId="1A81FE30" w14:textId="77777777" w:rsidR="00355D8B" w:rsidRDefault="00355D8B" w:rsidP="000A6976">
            <w:pPr>
              <w:rPr>
                <w:rFonts w:eastAsia="Calibri" w:cstheme="minorHAnsi"/>
              </w:rPr>
            </w:pPr>
          </w:p>
          <w:p w14:paraId="6CD1E96F" w14:textId="18AAE55C" w:rsidR="00945102" w:rsidRPr="00945102" w:rsidRDefault="00945102" w:rsidP="0094510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-101313 </w:t>
            </w:r>
            <w:proofErr w:type="spellStart"/>
            <w:r>
              <w:rPr>
                <w:rFonts w:eastAsia="Calibri" w:cstheme="minorHAnsi"/>
              </w:rPr>
              <w:t>Zanavljane</w:t>
            </w:r>
            <w:proofErr w:type="spellEnd"/>
            <w:r>
              <w:rPr>
                <w:rFonts w:eastAsia="Calibri" w:cstheme="minorHAnsi"/>
              </w:rPr>
              <w:t xml:space="preserve"> opreme, uređaja i prijevoznih sredstava</w:t>
            </w:r>
          </w:p>
        </w:tc>
        <w:tc>
          <w:tcPr>
            <w:tcW w:w="1626" w:type="dxa"/>
          </w:tcPr>
          <w:p w14:paraId="6BB64787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01C138A8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30FD577D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4BF53FA9" w14:textId="10FDEC7B" w:rsidR="00945102" w:rsidRDefault="00E02D9D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48.517,78</w:t>
            </w:r>
          </w:p>
        </w:tc>
        <w:tc>
          <w:tcPr>
            <w:tcW w:w="1602" w:type="dxa"/>
          </w:tcPr>
          <w:p w14:paraId="64A23EA9" w14:textId="77777777" w:rsidR="00E02D9D" w:rsidRDefault="00E02D9D" w:rsidP="000A6976">
            <w:pPr>
              <w:jc w:val="right"/>
              <w:rPr>
                <w:rFonts w:eastAsia="Calibri" w:cstheme="minorHAnsi"/>
              </w:rPr>
            </w:pPr>
          </w:p>
          <w:p w14:paraId="337C8BEC" w14:textId="77777777" w:rsidR="00E02D9D" w:rsidRDefault="00E02D9D" w:rsidP="000A6976">
            <w:pPr>
              <w:jc w:val="right"/>
              <w:rPr>
                <w:rFonts w:eastAsia="Calibri" w:cstheme="minorHAnsi"/>
              </w:rPr>
            </w:pPr>
          </w:p>
          <w:p w14:paraId="3630AE7C" w14:textId="77777777" w:rsidR="00E02D9D" w:rsidRDefault="00E02D9D" w:rsidP="000A6976">
            <w:pPr>
              <w:jc w:val="right"/>
              <w:rPr>
                <w:rFonts w:eastAsia="Calibri" w:cstheme="minorHAnsi"/>
              </w:rPr>
            </w:pPr>
          </w:p>
          <w:p w14:paraId="1A980572" w14:textId="4C10A903" w:rsidR="00945102" w:rsidRDefault="00E02D9D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15.198,21</w:t>
            </w:r>
          </w:p>
        </w:tc>
        <w:tc>
          <w:tcPr>
            <w:tcW w:w="1527" w:type="dxa"/>
          </w:tcPr>
          <w:p w14:paraId="05CA2EC0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4166660A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0FBF471A" w14:textId="77777777" w:rsidR="00355D8B" w:rsidRDefault="00355D8B" w:rsidP="000A6976">
            <w:pPr>
              <w:jc w:val="right"/>
              <w:rPr>
                <w:rFonts w:eastAsia="Calibri" w:cstheme="minorHAnsi"/>
              </w:rPr>
            </w:pPr>
          </w:p>
          <w:p w14:paraId="5515B217" w14:textId="08BFC78C" w:rsidR="00945102" w:rsidRDefault="00E02D9D" w:rsidP="000A6976">
            <w:pPr>
              <w:jc w:val="righ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31,33</w:t>
            </w:r>
          </w:p>
        </w:tc>
      </w:tr>
      <w:tr w:rsidR="00285950" w:rsidRPr="000A6976" w14:paraId="4EFAC418" w14:textId="77777777" w:rsidTr="000D2F53">
        <w:tc>
          <w:tcPr>
            <w:tcW w:w="789" w:type="dxa"/>
          </w:tcPr>
          <w:p w14:paraId="41230FEB" w14:textId="77777777" w:rsidR="000A6976" w:rsidRPr="000A6976" w:rsidRDefault="000A6976" w:rsidP="000A6976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518" w:type="dxa"/>
          </w:tcPr>
          <w:p w14:paraId="79267D9D" w14:textId="1C0F3F0F" w:rsidR="000A6976" w:rsidRPr="000A6976" w:rsidRDefault="000A6976" w:rsidP="000A6976">
            <w:pPr>
              <w:rPr>
                <w:rFonts w:eastAsia="Calibri" w:cstheme="minorHAnsi"/>
                <w:b/>
              </w:rPr>
            </w:pPr>
            <w:r w:rsidRPr="000A6976">
              <w:rPr>
                <w:rFonts w:eastAsia="Calibri" w:cstheme="minorHAnsi"/>
                <w:b/>
              </w:rPr>
              <w:t>Ukupno:</w:t>
            </w:r>
          </w:p>
        </w:tc>
        <w:tc>
          <w:tcPr>
            <w:tcW w:w="1626" w:type="dxa"/>
          </w:tcPr>
          <w:p w14:paraId="54ADE8AB" w14:textId="409C48E6" w:rsidR="000A6976" w:rsidRPr="000A6976" w:rsidRDefault="00C047D0" w:rsidP="000A6976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</w:t>
            </w:r>
            <w:r w:rsidR="00E02D9D">
              <w:rPr>
                <w:rFonts w:eastAsia="Calibri" w:cstheme="minorHAnsi"/>
                <w:b/>
              </w:rPr>
              <w:t>409.324,78</w:t>
            </w:r>
          </w:p>
        </w:tc>
        <w:tc>
          <w:tcPr>
            <w:tcW w:w="1602" w:type="dxa"/>
          </w:tcPr>
          <w:p w14:paraId="2EC3D30C" w14:textId="6EDD3522" w:rsidR="000A6976" w:rsidRPr="000A6976" w:rsidRDefault="00E02D9D" w:rsidP="000A6976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1.269.679,10</w:t>
            </w:r>
          </w:p>
        </w:tc>
        <w:tc>
          <w:tcPr>
            <w:tcW w:w="1527" w:type="dxa"/>
          </w:tcPr>
          <w:p w14:paraId="29842E8E" w14:textId="241F4191" w:rsidR="000A6976" w:rsidRPr="000A6976" w:rsidRDefault="00E02D9D" w:rsidP="000A6976">
            <w:pPr>
              <w:jc w:val="right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90,09</w:t>
            </w:r>
          </w:p>
        </w:tc>
      </w:tr>
    </w:tbl>
    <w:p w14:paraId="14DFE776" w14:textId="77777777" w:rsidR="000A6976" w:rsidRDefault="000A6976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044BA085" w14:textId="77777777" w:rsidR="000A6976" w:rsidRDefault="000A6976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11C3FA94" w14:textId="77777777" w:rsidR="000A6976" w:rsidRDefault="000A6976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4CDE2017" w14:textId="77777777" w:rsidR="000A6976" w:rsidRDefault="000A6976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C15DBF6" w14:textId="3C1506B2" w:rsidR="00615084" w:rsidRPr="001F4C82" w:rsidRDefault="00615084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  <w:r w:rsidRPr="001F4C82">
        <w:rPr>
          <w:rFonts w:eastAsia="Calibri" w:cstheme="minorHAnsi"/>
          <w:b/>
          <w:kern w:val="0"/>
          <w14:ligatures w14:val="none"/>
        </w:rPr>
        <w:t>NAZIV PROGRAMA:</w:t>
      </w:r>
      <w:r w:rsidRPr="001F4C82">
        <w:rPr>
          <w:rFonts w:eastAsia="Calibri" w:cstheme="minorHAnsi"/>
          <w:b/>
          <w:kern w:val="0"/>
          <w14:ligatures w14:val="none"/>
        </w:rPr>
        <w:tab/>
        <w:t xml:space="preserve"> SOCIJALN</w:t>
      </w:r>
      <w:r w:rsidR="009E5502">
        <w:rPr>
          <w:rFonts w:eastAsia="Calibri" w:cstheme="minorHAnsi"/>
          <w:b/>
          <w:kern w:val="0"/>
          <w14:ligatures w14:val="none"/>
        </w:rPr>
        <w:t>A</w:t>
      </w:r>
      <w:r w:rsidRPr="001F4C82">
        <w:rPr>
          <w:rFonts w:eastAsia="Calibri" w:cstheme="minorHAnsi"/>
          <w:b/>
          <w:kern w:val="0"/>
          <w14:ligatures w14:val="none"/>
        </w:rPr>
        <w:t xml:space="preserve"> SKRB</w:t>
      </w:r>
    </w:p>
    <w:p w14:paraId="4CD4C644" w14:textId="7321B7A5" w:rsidR="00615084" w:rsidRPr="001F4C82" w:rsidRDefault="00615084" w:rsidP="00615084">
      <w:pPr>
        <w:spacing w:after="0" w:line="240" w:lineRule="auto"/>
        <w:jc w:val="both"/>
        <w:rPr>
          <w:rFonts w:cstheme="minorHAnsi"/>
          <w:bCs/>
        </w:rPr>
      </w:pPr>
      <w:r w:rsidRPr="001F4C82">
        <w:rPr>
          <w:rFonts w:eastAsia="Calibri" w:cstheme="minorHAnsi"/>
          <w:bCs/>
          <w:kern w:val="0"/>
          <w14:ligatures w14:val="none"/>
        </w:rPr>
        <w:t xml:space="preserve">A </w:t>
      </w:r>
      <w:r w:rsidR="009E5502">
        <w:rPr>
          <w:rFonts w:eastAsia="Calibri" w:cstheme="minorHAnsi"/>
          <w:bCs/>
          <w:kern w:val="0"/>
          <w14:ligatures w14:val="none"/>
        </w:rPr>
        <w:t>Administracija i upravljanje</w:t>
      </w:r>
    </w:p>
    <w:p w14:paraId="765114EE" w14:textId="77777777" w:rsidR="00DA2622" w:rsidRPr="001F4C82" w:rsidRDefault="00DA2622" w:rsidP="00CC6E22">
      <w:pPr>
        <w:rPr>
          <w:rFonts w:cstheme="minorHAnsi"/>
          <w:bCs/>
        </w:rPr>
      </w:pPr>
    </w:p>
    <w:p w14:paraId="5C281AB8" w14:textId="77777777" w:rsidR="00615084" w:rsidRPr="001F4C82" w:rsidRDefault="00615084" w:rsidP="00615084">
      <w:pPr>
        <w:spacing w:after="0" w:line="240" w:lineRule="auto"/>
        <w:rPr>
          <w:rFonts w:eastAsia="Calibri" w:cstheme="minorHAnsi"/>
          <w:i/>
          <w:kern w:val="0"/>
          <w14:ligatures w14:val="none"/>
        </w:rPr>
      </w:pPr>
      <w:r w:rsidRPr="001F4C82">
        <w:rPr>
          <w:rFonts w:eastAsia="Calibri" w:cstheme="minorHAnsi"/>
          <w:b/>
          <w:kern w:val="0"/>
          <w14:ligatures w14:val="none"/>
        </w:rPr>
        <w:t xml:space="preserve">POSEBNI CILJ : </w:t>
      </w:r>
      <w:r w:rsidRPr="001F4C82">
        <w:rPr>
          <w:rFonts w:eastAsia="Calibri" w:cstheme="minorHAnsi"/>
          <w:i/>
          <w:iCs/>
          <w:kern w:val="0"/>
          <w14:ligatures w14:val="none"/>
        </w:rPr>
        <w:t>5.2. Visok socijalni standard i dostojanstveno starenje</w:t>
      </w:r>
    </w:p>
    <w:p w14:paraId="55A0D057" w14:textId="424F67FE" w:rsidR="00615084" w:rsidRPr="001F4C82" w:rsidRDefault="00615084" w:rsidP="00615084">
      <w:pPr>
        <w:spacing w:after="0" w:line="240" w:lineRule="auto"/>
        <w:rPr>
          <w:rFonts w:eastAsia="Calibri" w:cstheme="minorHAnsi"/>
          <w:i/>
          <w:iCs/>
          <w:kern w:val="0"/>
          <w14:ligatures w14:val="none"/>
        </w:rPr>
      </w:pPr>
      <w:r w:rsidRPr="001F4C82">
        <w:rPr>
          <w:rFonts w:eastAsia="Calibri" w:cstheme="minorHAnsi"/>
          <w:b/>
          <w:kern w:val="0"/>
          <w14:ligatures w14:val="none"/>
        </w:rPr>
        <w:t xml:space="preserve">MJERA: </w:t>
      </w:r>
      <w:r w:rsidRPr="001F4C82">
        <w:rPr>
          <w:rFonts w:eastAsia="Calibri" w:cstheme="minorHAnsi"/>
          <w:i/>
          <w:iCs/>
          <w:kern w:val="0"/>
          <w14:ligatures w14:val="none"/>
        </w:rPr>
        <w:t xml:space="preserve">5.2.2. Podizanje infrastrukturnog kapaciteta te poboljšanje kvalitete </w:t>
      </w:r>
      <w:r w:rsidR="00A845D2">
        <w:rPr>
          <w:rFonts w:eastAsia="Calibri" w:cstheme="minorHAnsi"/>
          <w:i/>
          <w:iCs/>
          <w:kern w:val="0"/>
          <w14:ligatures w14:val="none"/>
        </w:rPr>
        <w:t>u</w:t>
      </w:r>
      <w:r w:rsidRPr="001F4C82">
        <w:rPr>
          <w:rFonts w:eastAsia="Calibri" w:cstheme="minorHAnsi"/>
          <w:i/>
          <w:iCs/>
          <w:kern w:val="0"/>
          <w14:ligatures w14:val="none"/>
        </w:rPr>
        <w:t>sluga institucija na području socijalne skrbi</w:t>
      </w:r>
    </w:p>
    <w:p w14:paraId="4CC94907" w14:textId="77777777" w:rsidR="00EF232C" w:rsidRDefault="00EF232C" w:rsidP="00EF232C"/>
    <w:p w14:paraId="45B76023" w14:textId="77777777" w:rsidR="004A23BB" w:rsidRDefault="004A23BB" w:rsidP="00EF232C"/>
    <w:p w14:paraId="76992511" w14:textId="00D91E10" w:rsidR="00615084" w:rsidRDefault="00615084" w:rsidP="00EF232C">
      <w:pPr>
        <w:rPr>
          <w:b/>
          <w:bCs/>
        </w:rPr>
      </w:pPr>
      <w:r w:rsidRPr="00615084">
        <w:rPr>
          <w:b/>
          <w:bCs/>
        </w:rPr>
        <w:t xml:space="preserve">OBRAZLOŽENJE IZVRŠENJA PROGRAMA </w:t>
      </w:r>
    </w:p>
    <w:p w14:paraId="02FD01AD" w14:textId="118684FD" w:rsidR="00615084" w:rsidRDefault="006A1530" w:rsidP="006A1530">
      <w:pPr>
        <w:jc w:val="both"/>
      </w:pPr>
      <w:r>
        <w:t xml:space="preserve">Aktivnost </w:t>
      </w:r>
      <w:r w:rsidR="003E6485">
        <w:t>Administracija i upravljanje</w:t>
      </w:r>
      <w:r>
        <w:t xml:space="preserve"> realizirana je u iznosu od </w:t>
      </w:r>
      <w:r w:rsidR="00D111FD">
        <w:t>1.254.480,89</w:t>
      </w:r>
      <w:r>
        <w:t xml:space="preserve"> EUR što je </w:t>
      </w:r>
      <w:r w:rsidR="00D111FD">
        <w:t>92,19</w:t>
      </w:r>
      <w:r>
        <w:t xml:space="preserve">% planiranog. Najveći dio realiziran je iz izvora financiranja – </w:t>
      </w:r>
      <w:r w:rsidR="00D54430">
        <w:t xml:space="preserve">županijska sredstva (porezni i ostali prihodi) te iz </w:t>
      </w:r>
      <w:r>
        <w:t xml:space="preserve">pomoći </w:t>
      </w:r>
      <w:r w:rsidR="003363E3">
        <w:t>(ugovorena cijena koju za socijalnu uslugu smještaja plaća Ministarstvo rada, mirovinskog sustava, obitelji i socijalne politike)</w:t>
      </w:r>
      <w:r w:rsidR="005720B2">
        <w:t>, a odnose se na plaće zaposlenih i materijalne rashode te manjim dijelom na financijske rashode.</w:t>
      </w:r>
      <w:r w:rsidR="00983063">
        <w:t xml:space="preserve"> </w:t>
      </w:r>
    </w:p>
    <w:p w14:paraId="06C6DF04" w14:textId="5EDF9D70" w:rsidR="00B56F4F" w:rsidRDefault="003363E3" w:rsidP="00B56F4F">
      <w:pPr>
        <w:jc w:val="both"/>
        <w:rPr>
          <w:rFonts w:eastAsia="Calibri" w:cstheme="minorHAnsi"/>
          <w:kern w:val="0"/>
          <w14:ligatures w14:val="none"/>
        </w:rPr>
      </w:pPr>
      <w:r>
        <w:t xml:space="preserve">U okviru djelatnosti pružaju se </w:t>
      </w:r>
      <w:r w:rsidR="00B56F4F" w:rsidRPr="00B56F4F">
        <w:rPr>
          <w:rFonts w:eastAsia="Calibri" w:cstheme="minorHAnsi"/>
          <w:kern w:val="0"/>
          <w14:ligatures w14:val="none"/>
        </w:rPr>
        <w:t>socijalne usluge djeci s teškoćama u razvoju  i odraslim osobama s invaliditetom - tjelesnim, intelektualnim ili osjetilnim oštećenjem, te intelektualnim i mentalnim oštećenjem.</w:t>
      </w:r>
      <w:r w:rsidR="00B56F4F">
        <w:rPr>
          <w:rFonts w:eastAsia="Calibri" w:cstheme="minorHAnsi"/>
          <w:kern w:val="0"/>
          <w14:ligatures w14:val="none"/>
        </w:rPr>
        <w:t xml:space="preserve"> Centar osigurava svojim korisnicima smještaj, prehranu, njegu i brigu o zdravlju</w:t>
      </w:r>
      <w:r w:rsidR="00E8025A">
        <w:rPr>
          <w:rFonts w:eastAsia="Calibri" w:cstheme="minorHAnsi"/>
          <w:kern w:val="0"/>
          <w14:ligatures w14:val="none"/>
        </w:rPr>
        <w:t>, rehabilitaciju te organizirano provođenje slobodnog vremena.</w:t>
      </w:r>
      <w:r w:rsidR="00F9563F">
        <w:rPr>
          <w:rFonts w:eastAsia="Calibri" w:cstheme="minorHAnsi"/>
          <w:kern w:val="0"/>
          <w14:ligatures w14:val="none"/>
        </w:rPr>
        <w:t xml:space="preserve"> Također, vodi se briga o obrazovanju, timskom pristupu, </w:t>
      </w:r>
      <w:r w:rsidR="004750A3">
        <w:rPr>
          <w:rFonts w:eastAsia="Calibri" w:cstheme="minorHAnsi"/>
          <w:kern w:val="0"/>
          <w14:ligatures w14:val="none"/>
        </w:rPr>
        <w:t>aktivnostima i mogućnosti izbora prema interesima.</w:t>
      </w:r>
    </w:p>
    <w:p w14:paraId="57DFD71E" w14:textId="1FC4CD1F" w:rsidR="004530FA" w:rsidRPr="00022278" w:rsidRDefault="004530FA" w:rsidP="004750A3">
      <w:pPr>
        <w:spacing w:after="200" w:line="276" w:lineRule="auto"/>
        <w:jc w:val="both"/>
        <w:rPr>
          <w:rFonts w:eastAsia="Calibri" w:cstheme="minorHAnsi"/>
          <w:b/>
          <w:kern w:val="0"/>
          <w14:ligatures w14:val="none"/>
        </w:rPr>
      </w:pPr>
      <w:r w:rsidRPr="004530FA">
        <w:rPr>
          <w:rFonts w:eastAsia="Calibri" w:cstheme="minorHAnsi"/>
          <w:bCs/>
          <w:kern w:val="0"/>
          <w:lang w:val="nl-NL"/>
          <w14:ligatures w14:val="none"/>
        </w:rPr>
        <w:t>Ciljevi djelatnosti su</w:t>
      </w:r>
      <w:r w:rsidR="00501520" w:rsidRPr="00022278">
        <w:rPr>
          <w:rFonts w:eastAsia="Calibri" w:cstheme="minorHAnsi"/>
          <w:b/>
          <w:kern w:val="0"/>
          <w:lang w:val="nl-NL"/>
          <w14:ligatures w14:val="none"/>
        </w:rPr>
        <w:t xml:space="preserve"> </w:t>
      </w:r>
      <w:r w:rsidRPr="004530FA">
        <w:rPr>
          <w:rFonts w:eastAsia="Calibri" w:cstheme="minorHAnsi"/>
          <w:kern w:val="0"/>
          <w:lang w:val="nl-NL"/>
          <w14:ligatures w14:val="none"/>
        </w:rPr>
        <w:t>održavanje i razvijanje socijalizacije</w:t>
      </w:r>
      <w:r w:rsidR="00501520" w:rsidRPr="00022278">
        <w:rPr>
          <w:rFonts w:eastAsia="Calibri" w:cstheme="minorHAnsi"/>
          <w:kern w:val="0"/>
          <w:lang w:val="nl-NL"/>
          <w14:ligatures w14:val="none"/>
        </w:rPr>
        <w:t>;</w:t>
      </w:r>
      <w:r w:rsidR="00501520" w:rsidRPr="00022278">
        <w:rPr>
          <w:rFonts w:eastAsia="Calibri" w:cstheme="minorHAnsi"/>
          <w:b/>
          <w:kern w:val="0"/>
          <w14:ligatures w14:val="none"/>
        </w:rPr>
        <w:t xml:space="preserve"> </w:t>
      </w:r>
      <w:r w:rsidRPr="004530FA">
        <w:rPr>
          <w:rFonts w:eastAsia="Calibri" w:cstheme="minorHAnsi"/>
          <w:kern w:val="0"/>
          <w:lang w:val="nl-NL"/>
          <w14:ligatures w14:val="none"/>
        </w:rPr>
        <w:t>održavanje već usvojenih navika, sadrž</w:t>
      </w:r>
      <w:proofErr w:type="spellStart"/>
      <w:r w:rsidRPr="004530FA">
        <w:rPr>
          <w:rFonts w:eastAsia="Calibri" w:cstheme="minorHAnsi"/>
          <w:kern w:val="0"/>
          <w14:ligatures w14:val="none"/>
        </w:rPr>
        <w:t>a</w:t>
      </w:r>
      <w:r w:rsidR="00167A4C">
        <w:rPr>
          <w:rFonts w:eastAsia="Calibri" w:cstheme="minorHAnsi"/>
          <w:kern w:val="0"/>
          <w14:ligatures w14:val="none"/>
        </w:rPr>
        <w:t>j</w:t>
      </w:r>
      <w:r w:rsidRPr="004530FA">
        <w:rPr>
          <w:rFonts w:eastAsia="Calibri" w:cstheme="minorHAnsi"/>
          <w:kern w:val="0"/>
          <w14:ligatures w14:val="none"/>
        </w:rPr>
        <w:t>a</w:t>
      </w:r>
      <w:proofErr w:type="spellEnd"/>
      <w:r w:rsidRPr="004530FA">
        <w:rPr>
          <w:rFonts w:eastAsia="Calibri" w:cstheme="minorHAnsi"/>
          <w:kern w:val="0"/>
          <w14:ligatures w14:val="none"/>
        </w:rPr>
        <w:t>, vještina, znanj</w:t>
      </w:r>
      <w:r w:rsidR="00501520" w:rsidRPr="00022278">
        <w:rPr>
          <w:rFonts w:eastAsia="Calibri" w:cstheme="minorHAnsi"/>
          <w:kern w:val="0"/>
          <w14:ligatures w14:val="none"/>
        </w:rPr>
        <w:t xml:space="preserve">a; </w:t>
      </w:r>
      <w:r w:rsidRPr="004530FA">
        <w:rPr>
          <w:rFonts w:eastAsia="Calibri" w:cstheme="minorHAnsi"/>
          <w:kern w:val="0"/>
          <w14:ligatures w14:val="none"/>
        </w:rPr>
        <w:t>učenje novih navika sadržaja vještina, znanja</w:t>
      </w:r>
      <w:r w:rsidR="00501520" w:rsidRPr="00022278">
        <w:rPr>
          <w:rFonts w:eastAsia="Calibri" w:cstheme="minorHAnsi"/>
          <w:b/>
          <w:kern w:val="0"/>
          <w14:ligatures w14:val="none"/>
        </w:rPr>
        <w:t xml:space="preserve">; </w:t>
      </w:r>
      <w:r w:rsidRPr="004530FA">
        <w:rPr>
          <w:rFonts w:eastAsia="Calibri" w:cstheme="minorHAnsi"/>
          <w:kern w:val="0"/>
          <w14:ligatures w14:val="none"/>
        </w:rPr>
        <w:t>sa različitim aktivnostima održati psihofizičke sposobnosti</w:t>
      </w:r>
      <w:r w:rsidR="00501520" w:rsidRPr="00022278">
        <w:rPr>
          <w:rFonts w:eastAsia="Calibri" w:cstheme="minorHAnsi"/>
          <w:b/>
          <w:kern w:val="0"/>
          <w14:ligatures w14:val="none"/>
        </w:rPr>
        <w:t xml:space="preserve">; </w:t>
      </w:r>
      <w:r w:rsidRPr="004530FA">
        <w:rPr>
          <w:rFonts w:eastAsia="Calibri" w:cstheme="minorHAnsi"/>
          <w:kern w:val="0"/>
          <w14:ligatures w14:val="none"/>
        </w:rPr>
        <w:t>održati samostalnost u najvećoj mogućoj mjeri</w:t>
      </w:r>
      <w:r w:rsidR="00501520" w:rsidRPr="00022278">
        <w:rPr>
          <w:rFonts w:eastAsia="Calibri" w:cstheme="minorHAnsi"/>
          <w:b/>
          <w:kern w:val="0"/>
          <w14:ligatures w14:val="none"/>
        </w:rPr>
        <w:t xml:space="preserve"> i </w:t>
      </w:r>
      <w:r w:rsidRPr="004530FA">
        <w:rPr>
          <w:rFonts w:eastAsia="Calibri" w:cstheme="minorHAnsi"/>
          <w:kern w:val="0"/>
          <w14:ligatures w14:val="none"/>
        </w:rPr>
        <w:t>različitosti koje osiguravaju kvalitetu življenja</w:t>
      </w:r>
      <w:r w:rsidR="00501520" w:rsidRPr="00022278">
        <w:rPr>
          <w:rFonts w:eastAsia="Calibri" w:cstheme="minorHAnsi"/>
          <w:kern w:val="0"/>
          <w14:ligatures w14:val="none"/>
        </w:rPr>
        <w:t>.</w:t>
      </w:r>
    </w:p>
    <w:p w14:paraId="77563C18" w14:textId="1B3F063D" w:rsidR="003363E3" w:rsidRDefault="008F0ACA" w:rsidP="006A1530">
      <w:pPr>
        <w:jc w:val="both"/>
      </w:pPr>
      <w:r>
        <w:t xml:space="preserve">Osim zaposlenika na poslovima u direktnom radu s korisnicima usluge smještaja </w:t>
      </w:r>
      <w:r w:rsidR="003363E3">
        <w:t xml:space="preserve">obavljaju se </w:t>
      </w:r>
      <w:r>
        <w:t xml:space="preserve">i </w:t>
      </w:r>
      <w:r w:rsidR="003363E3">
        <w:t>sljedeć</w:t>
      </w:r>
      <w:r>
        <w:t>i</w:t>
      </w:r>
      <w:r w:rsidR="003363E3">
        <w:t xml:space="preserve"> poslovi:</w:t>
      </w:r>
      <w:r>
        <w:t xml:space="preserve"> socijalni i savjetodavni rad s roditeljima/skrbnicima, prehrana, održavanje čistoće prostora i pranja rublja, obavljanje tehničkih poslova (održavanje opreme i postrojenja, popravci) i prijevoza, nabava i financijsko-računovodstveni poslovi.</w:t>
      </w:r>
    </w:p>
    <w:p w14:paraId="0942986C" w14:textId="32BA5B61" w:rsidR="000C18BE" w:rsidRPr="000C18BE" w:rsidRDefault="001F6FE8" w:rsidP="000C18BE">
      <w:pPr>
        <w:spacing w:after="0" w:line="276" w:lineRule="auto"/>
        <w:jc w:val="both"/>
        <w:rPr>
          <w:rFonts w:cstheme="minorHAnsi"/>
        </w:rPr>
      </w:pPr>
      <w:r w:rsidRPr="00771FEC">
        <w:rPr>
          <w:rFonts w:cstheme="minorHAnsi"/>
        </w:rPr>
        <w:lastRenderedPageBreak/>
        <w:t xml:space="preserve">Na dan </w:t>
      </w:r>
      <w:r w:rsidR="00604F01">
        <w:rPr>
          <w:rFonts w:cstheme="minorHAnsi"/>
        </w:rPr>
        <w:t>3</w:t>
      </w:r>
      <w:r w:rsidR="006A11B1">
        <w:rPr>
          <w:rFonts w:cstheme="minorHAnsi"/>
        </w:rPr>
        <w:t>1</w:t>
      </w:r>
      <w:r w:rsidRPr="00771FEC">
        <w:rPr>
          <w:rFonts w:cstheme="minorHAnsi"/>
        </w:rPr>
        <w:t>.</w:t>
      </w:r>
      <w:r w:rsidR="006A11B1">
        <w:rPr>
          <w:rFonts w:cstheme="minorHAnsi"/>
        </w:rPr>
        <w:t>12</w:t>
      </w:r>
      <w:r w:rsidRPr="00771FEC">
        <w:rPr>
          <w:rFonts w:cstheme="minorHAnsi"/>
        </w:rPr>
        <w:t>.202</w:t>
      </w:r>
      <w:r w:rsidR="004F72D5">
        <w:rPr>
          <w:rFonts w:cstheme="minorHAnsi"/>
        </w:rPr>
        <w:t>5</w:t>
      </w:r>
      <w:r w:rsidRPr="00771FEC">
        <w:rPr>
          <w:rFonts w:cstheme="minorHAnsi"/>
        </w:rPr>
        <w:t xml:space="preserve">.g. u Centru je </w:t>
      </w:r>
      <w:r w:rsidR="001B7192">
        <w:rPr>
          <w:rFonts w:cstheme="minorHAnsi"/>
        </w:rPr>
        <w:t xml:space="preserve">bilo </w:t>
      </w:r>
      <w:r w:rsidRPr="00771FEC">
        <w:rPr>
          <w:rFonts w:cstheme="minorHAnsi"/>
        </w:rPr>
        <w:t xml:space="preserve">smješteno </w:t>
      </w:r>
      <w:r w:rsidR="004F72D5">
        <w:rPr>
          <w:rFonts w:cstheme="minorHAnsi"/>
        </w:rPr>
        <w:t>4</w:t>
      </w:r>
      <w:r w:rsidR="006A11B1">
        <w:rPr>
          <w:rFonts w:cstheme="minorHAnsi"/>
        </w:rPr>
        <w:t>2</w:t>
      </w:r>
      <w:r w:rsidRPr="00771FEC">
        <w:rPr>
          <w:rFonts w:cstheme="minorHAnsi"/>
        </w:rPr>
        <w:t xml:space="preserve"> korisnika</w:t>
      </w:r>
      <w:r w:rsidR="00767EFD">
        <w:rPr>
          <w:rFonts w:cstheme="minorHAnsi"/>
        </w:rPr>
        <w:t xml:space="preserve"> </w:t>
      </w:r>
      <w:r w:rsidR="0046614F">
        <w:rPr>
          <w:rFonts w:cstheme="minorHAnsi"/>
        </w:rPr>
        <w:t xml:space="preserve">te </w:t>
      </w:r>
      <w:r w:rsidR="00B47B1A">
        <w:rPr>
          <w:rFonts w:cstheme="minorHAnsi"/>
        </w:rPr>
        <w:t>su svi</w:t>
      </w:r>
      <w:r w:rsidR="0046614F">
        <w:rPr>
          <w:rFonts w:cstheme="minorHAnsi"/>
        </w:rPr>
        <w:t xml:space="preserve"> korist</w:t>
      </w:r>
      <w:r w:rsidR="00B47B1A">
        <w:rPr>
          <w:rFonts w:cstheme="minorHAnsi"/>
        </w:rPr>
        <w:t>ili</w:t>
      </w:r>
      <w:r w:rsidR="0046614F">
        <w:rPr>
          <w:rFonts w:cstheme="minorHAnsi"/>
        </w:rPr>
        <w:t xml:space="preserve"> </w:t>
      </w:r>
      <w:r w:rsidR="00767EFD">
        <w:rPr>
          <w:rFonts w:cstheme="minorHAnsi"/>
        </w:rPr>
        <w:t>uslugu dugotrajnog smještaja</w:t>
      </w:r>
      <w:r w:rsidRPr="00771FEC">
        <w:rPr>
          <w:rFonts w:cstheme="minorHAnsi"/>
        </w:rPr>
        <w:t xml:space="preserve">. </w:t>
      </w:r>
      <w:r w:rsidR="000C18BE" w:rsidRPr="000C18BE">
        <w:rPr>
          <w:rFonts w:cstheme="minorHAnsi"/>
        </w:rPr>
        <w:t>U veljači 2025.g. donesena je nova licenca za pružanje socijalnih usluga kojom je propisano da se usluga smještaja</w:t>
      </w:r>
      <w:r w:rsidR="000C18BE">
        <w:rPr>
          <w:rFonts w:cstheme="minorHAnsi"/>
        </w:rPr>
        <w:t xml:space="preserve"> u Centru</w:t>
      </w:r>
      <w:r w:rsidR="000C18BE" w:rsidRPr="000C18BE">
        <w:rPr>
          <w:rFonts w:cstheme="minorHAnsi"/>
        </w:rPr>
        <w:t xml:space="preserve"> može pružiti za kapacitet od 39 korisnika. </w:t>
      </w:r>
      <w:r w:rsidR="000C18BE">
        <w:rPr>
          <w:rFonts w:cstheme="minorHAnsi"/>
        </w:rPr>
        <w:t>Slijedom navedenog, sklopljen je i aneks</w:t>
      </w:r>
      <w:r w:rsidR="000C18BE" w:rsidRPr="000C18BE">
        <w:rPr>
          <w:rFonts w:cstheme="minorHAnsi"/>
        </w:rPr>
        <w:t xml:space="preserve"> ugovor</w:t>
      </w:r>
      <w:r w:rsidR="000C18BE">
        <w:rPr>
          <w:rFonts w:cstheme="minorHAnsi"/>
        </w:rPr>
        <w:t>a</w:t>
      </w:r>
      <w:r w:rsidR="000C18BE" w:rsidRPr="000C18BE">
        <w:rPr>
          <w:rFonts w:cstheme="minorHAnsi"/>
        </w:rPr>
        <w:t xml:space="preserve"> s nadležnim Ministarstvom </w:t>
      </w:r>
      <w:r w:rsidR="000C18BE">
        <w:rPr>
          <w:rFonts w:cstheme="minorHAnsi"/>
        </w:rPr>
        <w:t xml:space="preserve">kojim je predviđeno financiranje smještaja za 39 korisnika </w:t>
      </w:r>
      <w:r w:rsidR="00B47B1A">
        <w:rPr>
          <w:rFonts w:cstheme="minorHAnsi"/>
        </w:rPr>
        <w:t xml:space="preserve">od 01.07.2025.godine te </w:t>
      </w:r>
      <w:r w:rsidR="006A11B1">
        <w:rPr>
          <w:rFonts w:cstheme="minorHAnsi"/>
        </w:rPr>
        <w:t>smo do tada morali uskladiti broj postojećih korisnika s brojem korisnika usluge odobrenim sukladno licenci</w:t>
      </w:r>
      <w:r w:rsidR="000C18BE" w:rsidRPr="000C18BE">
        <w:rPr>
          <w:rFonts w:cstheme="minorHAnsi"/>
        </w:rPr>
        <w:t xml:space="preserve">. </w:t>
      </w:r>
      <w:r w:rsidR="006A11B1">
        <w:rPr>
          <w:rFonts w:cstheme="minorHAnsi"/>
        </w:rPr>
        <w:t xml:space="preserve">Do kraja 2025. godine u više navrata </w:t>
      </w:r>
      <w:proofErr w:type="spellStart"/>
      <w:r w:rsidR="006A11B1">
        <w:rPr>
          <w:rFonts w:cstheme="minorHAnsi"/>
        </w:rPr>
        <w:t>kontaktirani</w:t>
      </w:r>
      <w:proofErr w:type="spellEnd"/>
      <w:r w:rsidR="006A11B1">
        <w:rPr>
          <w:rFonts w:cstheme="minorHAnsi"/>
        </w:rPr>
        <w:t xml:space="preserve"> su nadležni područni uredi Hrvatskog zavoda za socijalni rad, no premještaji nisu realizirani zbog manjka kapaciteta u drugim ustanovama socijalne skrbi. </w:t>
      </w:r>
    </w:p>
    <w:p w14:paraId="16D3DE3E" w14:textId="77777777" w:rsidR="00AA43CA" w:rsidRDefault="00AA43CA" w:rsidP="00AA43CA">
      <w:pPr>
        <w:spacing w:after="0" w:line="240" w:lineRule="auto"/>
        <w:jc w:val="both"/>
        <w:rPr>
          <w:rFonts w:eastAsia="Calibri" w:cstheme="minorHAnsi"/>
          <w:color w:val="FF0000"/>
          <w:kern w:val="0"/>
          <w14:ligatures w14:val="none"/>
        </w:rPr>
      </w:pPr>
    </w:p>
    <w:p w14:paraId="7EC2BDE4" w14:textId="12398412" w:rsidR="00097D2D" w:rsidRDefault="00EF0A41" w:rsidP="00AA43CA">
      <w:pPr>
        <w:spacing w:after="0" w:line="240" w:lineRule="auto"/>
        <w:jc w:val="both"/>
        <w:rPr>
          <w:rFonts w:ascii="Calibri" w:eastAsia="Calibri" w:hAnsi="Calibri" w:cs="Times New Roman"/>
          <w:kern w:val="0"/>
          <w:lang w:eastAsia="hr-HR"/>
          <w14:ligatures w14:val="none"/>
        </w:rPr>
      </w:pP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>Korisnici su vrlo kompleksni sa aspekta njege i brige o zdravlju.  Nesuradljivost korisnika  je uobičajena zbog mentalnih poteškoća. Uz svoje osnovno stanje, korisnici imaju značajan  broj teških zdravstvenih problema i ostalih poteškoća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poput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epilepsij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>e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>, vrlo otežano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>g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disanj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>a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>, nesuradljivos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>ti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u postupcima</w:t>
      </w:r>
      <w:r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i slično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. Velika većina korisnika </w:t>
      </w:r>
      <w:r w:rsidR="00E04A4E">
        <w:rPr>
          <w:rFonts w:ascii="Calibri" w:eastAsia="Calibri" w:hAnsi="Calibri" w:cs="Times New Roman"/>
          <w:kern w:val="0"/>
          <w:lang w:eastAsia="hr-HR"/>
          <w14:ligatures w14:val="none"/>
        </w:rPr>
        <w:t>je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nepokretn</w:t>
      </w:r>
      <w:r w:rsidR="00E04A4E">
        <w:rPr>
          <w:rFonts w:ascii="Calibri" w:eastAsia="Calibri" w:hAnsi="Calibri" w:cs="Times New Roman"/>
          <w:kern w:val="0"/>
          <w:lang w:eastAsia="hr-HR"/>
          <w14:ligatures w14:val="none"/>
        </w:rPr>
        <w:t>a</w:t>
      </w:r>
      <w:r w:rsidR="000A5A63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ili polupokretna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, 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>sa kontrakturama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i u potpunosti ovisni o drugoj osobi (</w:t>
      </w:r>
      <w:r w:rsidR="000A5A63">
        <w:rPr>
          <w:rFonts w:ascii="Calibri" w:eastAsia="Calibri" w:hAnsi="Calibri" w:cs="Times New Roman"/>
          <w:kern w:val="0"/>
          <w:lang w:eastAsia="hr-HR"/>
          <w14:ligatures w14:val="none"/>
        </w:rPr>
        <w:t>3</w:t>
      </w:r>
      <w:r w:rsidR="00754E2B">
        <w:rPr>
          <w:rFonts w:ascii="Calibri" w:eastAsia="Calibri" w:hAnsi="Calibri" w:cs="Times New Roman"/>
          <w:kern w:val="0"/>
          <w:lang w:eastAsia="hr-HR"/>
          <w14:ligatures w14:val="none"/>
        </w:rPr>
        <w:t>7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korisnika)</w:t>
      </w:r>
      <w:r w:rsidR="000A5A63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s aspekta potrebe za njegom i hranjenjem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>, dok su 4 korisnika pokretna, ali također ovisna o pomoći druge osobe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. Samo </w:t>
      </w:r>
      <w:r w:rsidR="00754E2B">
        <w:rPr>
          <w:rFonts w:ascii="Calibri" w:eastAsia="Calibri" w:hAnsi="Calibri" w:cs="Times New Roman"/>
          <w:kern w:val="0"/>
          <w:lang w:eastAsia="hr-HR"/>
          <w14:ligatures w14:val="none"/>
        </w:rPr>
        <w:t>jedan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korisnik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</w:t>
      </w:r>
      <w:r w:rsidR="00754E2B">
        <w:rPr>
          <w:rFonts w:ascii="Calibri" w:eastAsia="Calibri" w:hAnsi="Calibri" w:cs="Times New Roman"/>
          <w:kern w:val="0"/>
          <w:lang w:eastAsia="hr-HR"/>
          <w14:ligatures w14:val="none"/>
        </w:rPr>
        <w:t>je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 xml:space="preserve"> </w:t>
      </w:r>
      <w:r w:rsidR="004836F6">
        <w:rPr>
          <w:rFonts w:ascii="Calibri" w:eastAsia="Calibri" w:hAnsi="Calibri" w:cs="Times New Roman"/>
          <w:kern w:val="0"/>
          <w:lang w:eastAsia="hr-HR"/>
          <w14:ligatures w14:val="none"/>
        </w:rPr>
        <w:t>samostal</w:t>
      </w:r>
      <w:r w:rsidR="00754E2B">
        <w:rPr>
          <w:rFonts w:ascii="Calibri" w:eastAsia="Calibri" w:hAnsi="Calibri" w:cs="Times New Roman"/>
          <w:kern w:val="0"/>
          <w:lang w:eastAsia="hr-HR"/>
          <w14:ligatures w14:val="none"/>
        </w:rPr>
        <w:t>an</w:t>
      </w:r>
      <w:r w:rsidRPr="00EF0A41">
        <w:rPr>
          <w:rFonts w:ascii="Calibri" w:eastAsia="Calibri" w:hAnsi="Calibri" w:cs="Times New Roman"/>
          <w:kern w:val="0"/>
          <w:lang w:eastAsia="hr-HR"/>
          <w14:ligatures w14:val="none"/>
        </w:rPr>
        <w:t>.</w:t>
      </w:r>
    </w:p>
    <w:p w14:paraId="6727D2B7" w14:textId="77777777" w:rsidR="004836F6" w:rsidRPr="00AA43CA" w:rsidRDefault="004836F6" w:rsidP="00AA43CA">
      <w:pPr>
        <w:spacing w:after="0" w:line="240" w:lineRule="auto"/>
        <w:jc w:val="both"/>
        <w:rPr>
          <w:rFonts w:eastAsia="Calibri" w:cstheme="minorHAnsi"/>
          <w:color w:val="FF0000"/>
          <w:kern w:val="0"/>
          <w14:ligatures w14:val="none"/>
        </w:rPr>
      </w:pPr>
    </w:p>
    <w:p w14:paraId="4EA6DC89" w14:textId="274A29C3" w:rsidR="008F0ACA" w:rsidRDefault="008F0ACA" w:rsidP="008F0ACA">
      <w:pPr>
        <w:jc w:val="both"/>
      </w:pPr>
      <w:r w:rsidRPr="004E0064">
        <w:t xml:space="preserve">U </w:t>
      </w:r>
      <w:r w:rsidR="0008533C">
        <w:t>razdoblju 01.01.-3</w:t>
      </w:r>
      <w:r w:rsidR="004B0C5D">
        <w:t>1</w:t>
      </w:r>
      <w:r w:rsidR="0008533C">
        <w:t>.</w:t>
      </w:r>
      <w:r w:rsidR="004B0C5D">
        <w:t>12</w:t>
      </w:r>
      <w:r w:rsidR="0008533C">
        <w:t>.202</w:t>
      </w:r>
      <w:r w:rsidR="0023473A">
        <w:t>5</w:t>
      </w:r>
      <w:r w:rsidRPr="004E0064">
        <w:t>.godin</w:t>
      </w:r>
      <w:r w:rsidR="0008533C">
        <w:t>e</w:t>
      </w:r>
      <w:r w:rsidRPr="004E0064">
        <w:t xml:space="preserve"> zaprimljen</w:t>
      </w:r>
      <w:r w:rsidR="0023473A">
        <w:t>o</w:t>
      </w:r>
      <w:r w:rsidR="0077430C" w:rsidRPr="004E0064">
        <w:t xml:space="preserve"> </w:t>
      </w:r>
      <w:r w:rsidR="00011DAE" w:rsidRPr="004E0064">
        <w:t>je</w:t>
      </w:r>
      <w:r w:rsidR="0077430C" w:rsidRPr="004E0064">
        <w:t xml:space="preserve"> </w:t>
      </w:r>
      <w:r w:rsidR="004B0C5D">
        <w:t>77</w:t>
      </w:r>
      <w:r w:rsidRPr="004E0064">
        <w:t xml:space="preserve"> nov</w:t>
      </w:r>
      <w:r w:rsidR="00011DAE" w:rsidRPr="004E0064">
        <w:t>i</w:t>
      </w:r>
      <w:r w:rsidR="0023473A">
        <w:t>h</w:t>
      </w:r>
      <w:r w:rsidRPr="004E0064">
        <w:t xml:space="preserve"> zahtjev</w:t>
      </w:r>
      <w:r w:rsidR="0023473A">
        <w:t>a</w:t>
      </w:r>
      <w:r w:rsidRPr="004E0064">
        <w:t xml:space="preserve"> za smještaj</w:t>
      </w:r>
      <w:r w:rsidR="0008533C">
        <w:t xml:space="preserve">, </w:t>
      </w:r>
      <w:r w:rsidR="00011DAE" w:rsidRPr="004E0064">
        <w:t xml:space="preserve">od čega je prihvaćeno </w:t>
      </w:r>
      <w:r w:rsidR="004B0C5D">
        <w:t>šesnaest</w:t>
      </w:r>
      <w:r w:rsidR="00011DAE" w:rsidRPr="004E0064">
        <w:t xml:space="preserve"> zahtjeva</w:t>
      </w:r>
      <w:r w:rsidR="004B0C5D">
        <w:t xml:space="preserve"> za uslugom dugotrajnog smještaja</w:t>
      </w:r>
      <w:r w:rsidRPr="004E0064">
        <w:t>.</w:t>
      </w:r>
      <w:r w:rsidR="0008533C">
        <w:t xml:space="preserve"> Od prihvaćenih zahtjeva realiziran </w:t>
      </w:r>
      <w:r w:rsidR="0023473A">
        <w:t>je</w:t>
      </w:r>
      <w:r w:rsidR="0008533C">
        <w:t xml:space="preserve"> </w:t>
      </w:r>
      <w:r w:rsidR="0023473A">
        <w:t>1</w:t>
      </w:r>
      <w:r w:rsidR="0008533C">
        <w:t xml:space="preserve"> prijem</w:t>
      </w:r>
      <w:r w:rsidR="0023473A">
        <w:t xml:space="preserve"> za korisnicu s područja Primorsko-goranske županije</w:t>
      </w:r>
      <w:r w:rsidR="0008533C">
        <w:t xml:space="preserve"> </w:t>
      </w:r>
      <w:r w:rsidR="0023473A">
        <w:t>dok je 1</w:t>
      </w:r>
      <w:r w:rsidR="004B0C5D">
        <w:t>5</w:t>
      </w:r>
      <w:r w:rsidR="0023473A">
        <w:t xml:space="preserve"> zahtjeva stavljeno na Listu čekanja</w:t>
      </w:r>
      <w:r w:rsidR="0008533C">
        <w:t xml:space="preserve">. </w:t>
      </w:r>
    </w:p>
    <w:p w14:paraId="79C08913" w14:textId="7ECDEA12" w:rsidR="005E20A7" w:rsidRPr="00190F11" w:rsidRDefault="005E20A7" w:rsidP="008F0ACA">
      <w:pPr>
        <w:jc w:val="both"/>
      </w:pPr>
      <w:r w:rsidRPr="00190F11">
        <w:t xml:space="preserve">Prošlogodišnji programi radne terapije i edukacije djelatnika nastavili su se provoditi i ove godine u okviru ovog programa. </w:t>
      </w:r>
    </w:p>
    <w:p w14:paraId="4295ED52" w14:textId="77777777" w:rsidR="0009712A" w:rsidRPr="0009712A" w:rsidRDefault="0009712A" w:rsidP="0009712A">
      <w:pPr>
        <w:spacing w:before="240" w:after="0"/>
        <w:jc w:val="both"/>
        <w:rPr>
          <w:rFonts w:cstheme="minorHAnsi"/>
        </w:rPr>
      </w:pPr>
      <w:r w:rsidRPr="0009712A">
        <w:rPr>
          <w:rFonts w:cstheme="minorHAnsi"/>
        </w:rPr>
        <w:t>Radna terapija u Centru Fortica usmjerena je na rad sa djecom i mladima sa teškoćama u razvoju i odraslim osobama sa invaliditetom. U radu sa korisnicima se uvažavaju specifične poteškoće korisnika i njihov uzrast , koristeći se didaktičkim i funkcionalnim materijalima kojima se raspolaže.</w:t>
      </w:r>
    </w:p>
    <w:p w14:paraId="4077843D" w14:textId="7CBB1F4C" w:rsidR="00AF5AA0" w:rsidRPr="00AF5AA0" w:rsidRDefault="00AF5AA0" w:rsidP="00AF5AA0">
      <w:pPr>
        <w:spacing w:before="240" w:after="240"/>
        <w:jc w:val="both"/>
        <w:rPr>
          <w:rFonts w:cstheme="minorHAnsi"/>
        </w:rPr>
      </w:pPr>
      <w:r w:rsidRPr="00AF5AA0">
        <w:rPr>
          <w:rFonts w:cstheme="minorHAnsi"/>
        </w:rPr>
        <w:t>Aktivnosti radne terapije  se, uglavnom, organiziraju  na velikom odjelu za korisnike koji su tamo smješteni</w:t>
      </w:r>
      <w:r>
        <w:rPr>
          <w:rFonts w:cstheme="minorHAnsi"/>
        </w:rPr>
        <w:t xml:space="preserve">, ali i za </w:t>
      </w:r>
      <w:r w:rsidRPr="00AF5AA0">
        <w:rPr>
          <w:rFonts w:cstheme="minorHAnsi"/>
        </w:rPr>
        <w:t>mlađe korisnike sa malog odjela, koji pohađaju školski program u podružnici Centra za odgoj i obrazovanje Rijeka.</w:t>
      </w:r>
    </w:p>
    <w:p w14:paraId="4418EABB" w14:textId="492BF86D" w:rsidR="00AF5AA0" w:rsidRPr="00AF5AA0" w:rsidRDefault="00AF5AA0" w:rsidP="00AF5AA0">
      <w:pPr>
        <w:spacing w:before="240" w:after="240"/>
        <w:jc w:val="both"/>
        <w:rPr>
          <w:rFonts w:cstheme="minorHAnsi"/>
        </w:rPr>
      </w:pPr>
      <w:r w:rsidRPr="00AF5AA0">
        <w:rPr>
          <w:rFonts w:cstheme="minorHAnsi"/>
        </w:rPr>
        <w:t>Kreativne radionice su osmišljene kako bi se kreativno ispunilo slobodno vrijeme korisnika, zadovoljile njihove želje, potrebe, navike,</w:t>
      </w:r>
      <w:r w:rsidR="0016433B">
        <w:rPr>
          <w:rFonts w:cstheme="minorHAnsi"/>
        </w:rPr>
        <w:t xml:space="preserve"> </w:t>
      </w:r>
      <w:r w:rsidRPr="00AF5AA0">
        <w:rPr>
          <w:rFonts w:cstheme="minorHAnsi"/>
        </w:rPr>
        <w:t xml:space="preserve">njegovale individualne  sposobnosti i mogućnosti,  ali i razvili novi interesi  u okvirima njihovog  psiho-fizičkog razvoja. </w:t>
      </w:r>
    </w:p>
    <w:p w14:paraId="0AF1E838" w14:textId="0F8345CB" w:rsidR="00AF5AA0" w:rsidRPr="00AF5AA0" w:rsidRDefault="00AF5AA0" w:rsidP="00AF5AA0">
      <w:pPr>
        <w:spacing w:before="240" w:after="240"/>
        <w:jc w:val="both"/>
        <w:rPr>
          <w:rFonts w:cstheme="minorHAnsi"/>
        </w:rPr>
      </w:pPr>
      <w:r w:rsidRPr="00AF5AA0">
        <w:rPr>
          <w:rFonts w:cstheme="minorHAnsi"/>
        </w:rPr>
        <w:t xml:space="preserve">Svakodnevne aktivnosti radne terapije su raznovrsne, a sastoje se od likovno-kreativnih radionica sa prilagođenim sadržajima i tehnikama, zajedničkih zabavnih aktivnosti koje variraju od  slušanja zabavne i klasične glazbe, upoznavanja s pričama i bajkama, poticanjem na razgovor, odgovaranjem na pitanja, samostalnog prepričavanje događaja, učestalog čitanja i  ponavljanja pjesmica i brojalica , zabavljanja s različitim didaktičkim igračkama, bojanja gotovih crteža (bojanki), razvijanja novih manualnih sposobnosti (rezanja škarama, bojanje u okviru zadanog crteža), sudjelovanja na rođendanskim slavljima, do boravka na otvorenom tijekom sunčanih, toplih dana, uz individualne ili grupne šetnje uz more. </w:t>
      </w:r>
    </w:p>
    <w:p w14:paraId="3224E4F3" w14:textId="47C60DCC" w:rsidR="00AF5AA0" w:rsidRPr="00AF5AA0" w:rsidRDefault="00AF5AA0" w:rsidP="00AF5AA0">
      <w:pPr>
        <w:spacing w:before="240" w:after="240"/>
        <w:jc w:val="both"/>
        <w:rPr>
          <w:rFonts w:cstheme="minorHAnsi"/>
        </w:rPr>
      </w:pPr>
      <w:r w:rsidRPr="00AF5AA0">
        <w:rPr>
          <w:rFonts w:cstheme="minorHAnsi"/>
        </w:rPr>
        <w:t>Tijekom godine, od siječnja do prosinca 2025.  obilježeni su različiti periodi kao što su:  maškare,  Valentinovo, Dan žena, blagdan Uskrs, Majčin dan, različita godišnja doba, Sveti Nikola, blagdan Božića i slično. U tu svrhu</w:t>
      </w:r>
      <w:r w:rsidR="007519DE">
        <w:rPr>
          <w:rFonts w:cstheme="minorHAnsi"/>
        </w:rPr>
        <w:t xml:space="preserve"> </w:t>
      </w:r>
      <w:r w:rsidRPr="00AF5AA0">
        <w:rPr>
          <w:rFonts w:cstheme="minorHAnsi"/>
        </w:rPr>
        <w:t>izrađene  su prigodne čestitke i  jednostavni  pokloni, te brojne dekoracije koje su</w:t>
      </w:r>
      <w:r w:rsidR="007519DE">
        <w:rPr>
          <w:rFonts w:cstheme="minorHAnsi"/>
        </w:rPr>
        <w:t xml:space="preserve"> bile</w:t>
      </w:r>
      <w:r w:rsidRPr="00AF5AA0">
        <w:rPr>
          <w:rFonts w:cstheme="minorHAnsi"/>
        </w:rPr>
        <w:t xml:space="preserve"> izložene u ustanovi.</w:t>
      </w:r>
    </w:p>
    <w:p w14:paraId="2EF17681" w14:textId="0615389D" w:rsidR="005E20A7" w:rsidRPr="004A23BB" w:rsidRDefault="005E20A7" w:rsidP="008F0ACA">
      <w:pPr>
        <w:jc w:val="both"/>
      </w:pPr>
      <w:r w:rsidRPr="00190F11">
        <w:lastRenderedPageBreak/>
        <w:t>Edukacija djelatnika u razdoblju siječanj-</w:t>
      </w:r>
      <w:r w:rsidR="008F7650">
        <w:t>prosinac</w:t>
      </w:r>
      <w:r w:rsidRPr="00190F11">
        <w:t xml:space="preserve"> 2025.godine obuhvatila je: </w:t>
      </w:r>
      <w:r w:rsidRPr="004A23BB">
        <w:t>edukacijske i supervizijske susrete za djelatnike, izobrazbu radnika za procesne voditelje i moderatore u sklopu E-</w:t>
      </w:r>
      <w:proofErr w:type="spellStart"/>
      <w:r w:rsidRPr="004A23BB">
        <w:t>Qalina</w:t>
      </w:r>
      <w:proofErr w:type="spellEnd"/>
      <w:r w:rsidRPr="004A23BB">
        <w:t>, edukacije iz područja proračunskog računovodstva i sudjelovanje na ostalim savjetovanjima.</w:t>
      </w:r>
    </w:p>
    <w:p w14:paraId="194C3257" w14:textId="77777777" w:rsidR="00E05F4D" w:rsidRPr="00293B17" w:rsidRDefault="00E05F4D" w:rsidP="00E05F4D">
      <w:pPr>
        <w:jc w:val="both"/>
        <w:rPr>
          <w:rFonts w:eastAsia="Calibri" w:cstheme="minorHAnsi"/>
          <w:kern w:val="0"/>
          <w14:ligatures w14:val="none"/>
        </w:rPr>
      </w:pPr>
      <w:r w:rsidRPr="004A23BB">
        <w:rPr>
          <w:rFonts w:cstheme="minorHAnsi"/>
        </w:rPr>
        <w:t xml:space="preserve">Pokazatelj uspješnosti provedbe programa je zadovoljstvo kvalitetom pružene usluge korisnicima </w:t>
      </w:r>
      <w:r w:rsidRPr="00293B17">
        <w:rPr>
          <w:rFonts w:cstheme="minorHAnsi"/>
        </w:rPr>
        <w:t>stalnog smještaja Centra</w:t>
      </w:r>
      <w:r w:rsidRPr="00293B17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293B17">
        <w:rPr>
          <w:rFonts w:eastAsia="Calibri" w:cstheme="minorHAnsi"/>
          <w:kern w:val="0"/>
          <w14:ligatures w14:val="none"/>
        </w:rPr>
        <w:t>ispitivanjem razine zadovoljstva korisnika i roditelja/skrbnika odnosno rodbine korisnika pruženom uslugom putem provedbe ankete u okviru E-</w:t>
      </w:r>
      <w:proofErr w:type="spellStart"/>
      <w:r w:rsidRPr="00293B17">
        <w:rPr>
          <w:rFonts w:eastAsia="Calibri" w:cstheme="minorHAnsi"/>
          <w:kern w:val="0"/>
          <w14:ligatures w14:val="none"/>
        </w:rPr>
        <w:t>Qalina</w:t>
      </w:r>
      <w:proofErr w:type="spellEnd"/>
      <w:r w:rsidRPr="00293B17">
        <w:rPr>
          <w:rFonts w:eastAsia="Calibri" w:cstheme="minorHAnsi"/>
          <w:kern w:val="0"/>
          <w14:ligatures w14:val="none"/>
        </w:rPr>
        <w:t>. Ispitivanje zadovoljstva provedeno je u drugoj polovici godine. Unesena ostvarena vrijednost-ocjena ukupnog zadovoljstva rodbine je rezultat dobiven provedbom zadnje ankete.</w:t>
      </w:r>
    </w:p>
    <w:p w14:paraId="0F4C03FB" w14:textId="46126E83" w:rsidR="00501520" w:rsidRPr="0000053C" w:rsidRDefault="00F87DFF" w:rsidP="00A8626E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501520">
        <w:rPr>
          <w:rFonts w:eastAsia="Calibri" w:cstheme="minorHAnsi"/>
          <w:kern w:val="0"/>
          <w14:ligatures w14:val="none"/>
        </w:rPr>
        <w:t>Također, p</w:t>
      </w:r>
      <w:r w:rsidRPr="00F87DFF">
        <w:rPr>
          <w:rFonts w:eastAsia="Calibri" w:cstheme="minorHAnsi"/>
          <w:kern w:val="0"/>
          <w14:ligatures w14:val="none"/>
        </w:rPr>
        <w:t>ovećanje broja aktivnosti kojima se korisnici uključuju u život lokalne zajednice</w:t>
      </w:r>
      <w:r w:rsidRPr="00501520">
        <w:rPr>
          <w:rFonts w:eastAsia="Calibri" w:cstheme="minorHAnsi"/>
          <w:kern w:val="0"/>
          <w14:ligatures w14:val="none"/>
        </w:rPr>
        <w:t xml:space="preserve"> je još jedan pokazatelj uspješnosti s ciljem provedbe i</w:t>
      </w:r>
      <w:r w:rsidRPr="00F87DFF">
        <w:rPr>
          <w:rFonts w:eastAsia="Calibri" w:cstheme="minorHAnsi"/>
          <w:kern w:val="0"/>
          <w14:ligatures w14:val="none"/>
        </w:rPr>
        <w:t>ntegracij</w:t>
      </w:r>
      <w:r w:rsidRPr="00501520">
        <w:rPr>
          <w:rFonts w:eastAsia="Calibri" w:cstheme="minorHAnsi"/>
          <w:kern w:val="0"/>
          <w14:ligatures w14:val="none"/>
        </w:rPr>
        <w:t>e</w:t>
      </w:r>
      <w:r w:rsidRPr="00F87DFF">
        <w:rPr>
          <w:rFonts w:eastAsia="Calibri" w:cstheme="minorHAnsi"/>
          <w:kern w:val="0"/>
          <w14:ligatures w14:val="none"/>
        </w:rPr>
        <w:t xml:space="preserve"> i socijalizacij</w:t>
      </w:r>
      <w:r w:rsidRPr="00501520">
        <w:rPr>
          <w:rFonts w:eastAsia="Calibri" w:cstheme="minorHAnsi"/>
          <w:kern w:val="0"/>
          <w14:ligatures w14:val="none"/>
        </w:rPr>
        <w:t>e</w:t>
      </w:r>
      <w:r w:rsidRPr="00F87DFF">
        <w:rPr>
          <w:rFonts w:eastAsia="Calibri" w:cstheme="minorHAnsi"/>
          <w:kern w:val="0"/>
          <w14:ligatures w14:val="none"/>
        </w:rPr>
        <w:t xml:space="preserve"> korisnika Centra kao i senzibiliziranje ljudi u lokalnoj zajednici naspram osoba sa mentalnim i tjelesnim oštećenjem</w:t>
      </w:r>
      <w:r w:rsidRPr="00501520">
        <w:rPr>
          <w:rFonts w:eastAsia="Calibri" w:cstheme="minorHAnsi"/>
          <w:kern w:val="0"/>
          <w14:ligatures w14:val="none"/>
        </w:rPr>
        <w:t xml:space="preserve">. </w:t>
      </w:r>
      <w:r w:rsidR="00501520" w:rsidRPr="00E76052">
        <w:rPr>
          <w:rFonts w:eastAsia="Calibri" w:cstheme="minorHAnsi"/>
          <w:kern w:val="0"/>
          <w14:ligatures w14:val="none"/>
        </w:rPr>
        <w:t xml:space="preserve">Tijekom </w:t>
      </w:r>
      <w:r w:rsidR="00914E04">
        <w:rPr>
          <w:rFonts w:eastAsia="Calibri" w:cstheme="minorHAnsi"/>
          <w:kern w:val="0"/>
          <w14:ligatures w14:val="none"/>
        </w:rPr>
        <w:t>2025.godine</w:t>
      </w:r>
      <w:r w:rsidR="00501520" w:rsidRPr="00E76052">
        <w:rPr>
          <w:rFonts w:eastAsia="Calibri" w:cstheme="minorHAnsi"/>
          <w:kern w:val="0"/>
          <w14:ligatures w14:val="none"/>
        </w:rPr>
        <w:t xml:space="preserve"> realiziran</w:t>
      </w:r>
      <w:r w:rsidR="00A8626E" w:rsidRPr="00E76052">
        <w:rPr>
          <w:rFonts w:eastAsia="Calibri" w:cstheme="minorHAnsi"/>
          <w:kern w:val="0"/>
          <w14:ligatures w14:val="none"/>
        </w:rPr>
        <w:t xml:space="preserve">o </w:t>
      </w:r>
      <w:r w:rsidR="00A8626E" w:rsidRPr="008F1AA8">
        <w:rPr>
          <w:rFonts w:eastAsia="Calibri" w:cstheme="minorHAnsi"/>
          <w:kern w:val="0"/>
          <w14:ligatures w14:val="none"/>
        </w:rPr>
        <w:t xml:space="preserve">je </w:t>
      </w:r>
      <w:r w:rsidR="00CF566D" w:rsidRPr="0000053C">
        <w:rPr>
          <w:rFonts w:eastAsia="Calibri" w:cstheme="minorHAnsi"/>
          <w:kern w:val="0"/>
          <w14:ligatures w14:val="none"/>
        </w:rPr>
        <w:t>šest</w:t>
      </w:r>
      <w:r w:rsidR="00501520" w:rsidRPr="0000053C">
        <w:rPr>
          <w:rFonts w:eastAsia="Calibri" w:cstheme="minorHAnsi"/>
          <w:kern w:val="0"/>
          <w14:ligatures w14:val="none"/>
        </w:rPr>
        <w:t xml:space="preserve"> aktivnosti vezan</w:t>
      </w:r>
      <w:r w:rsidR="00A8626E" w:rsidRPr="0000053C">
        <w:rPr>
          <w:rFonts w:eastAsia="Calibri" w:cstheme="minorHAnsi"/>
          <w:kern w:val="0"/>
          <w14:ligatures w14:val="none"/>
        </w:rPr>
        <w:t>ih</w:t>
      </w:r>
      <w:r w:rsidR="00501520" w:rsidRPr="0000053C">
        <w:rPr>
          <w:rFonts w:eastAsia="Calibri" w:cstheme="minorHAnsi"/>
          <w:kern w:val="0"/>
          <w14:ligatures w14:val="none"/>
        </w:rPr>
        <w:t xml:space="preserve"> uz povezivanje s okolinom- lokalnom zajednicom</w:t>
      </w:r>
      <w:r w:rsidR="004750A3" w:rsidRPr="0000053C">
        <w:rPr>
          <w:rFonts w:eastAsia="Calibri" w:cstheme="minorHAnsi"/>
          <w:kern w:val="0"/>
          <w14:ligatures w14:val="none"/>
        </w:rPr>
        <w:t>:</w:t>
      </w:r>
    </w:p>
    <w:p w14:paraId="6750F180" w14:textId="3553C8A3" w:rsidR="008F1AA8" w:rsidRDefault="00602977" w:rsidP="00A8626E">
      <w:pPr>
        <w:jc w:val="both"/>
        <w:rPr>
          <w:rFonts w:ascii="Calibri" w:hAnsi="Calibri"/>
        </w:rPr>
      </w:pPr>
      <w:r w:rsidRPr="0000053C">
        <w:t>„</w:t>
      </w:r>
      <w:r w:rsidR="00382E78" w:rsidRPr="0000053C">
        <w:t xml:space="preserve">Moji prijatelji </w:t>
      </w:r>
      <w:r w:rsidR="00A40A45">
        <w:t>iz</w:t>
      </w:r>
      <w:r w:rsidR="00382E78" w:rsidRPr="0000053C">
        <w:t xml:space="preserve"> Fortice</w:t>
      </w:r>
      <w:r w:rsidRPr="008F1AA8">
        <w:t>“</w:t>
      </w:r>
      <w:r w:rsidR="008F1AA8" w:rsidRPr="008F1AA8">
        <w:t xml:space="preserve"> (suradnja s OŠ „Kraljevica“ i Centrom za odgoj i obrazovanje Rijeka)</w:t>
      </w:r>
      <w:r w:rsidR="00A8626E" w:rsidRPr="008F1AA8">
        <w:t xml:space="preserve">, </w:t>
      </w:r>
      <w:r w:rsidR="007D54B4" w:rsidRPr="008F1AA8">
        <w:t>provedba terapije sa psom (</w:t>
      </w:r>
      <w:proofErr w:type="spellStart"/>
      <w:r w:rsidR="007D54B4" w:rsidRPr="008F1AA8">
        <w:t>Ambasadorji</w:t>
      </w:r>
      <w:proofErr w:type="spellEnd"/>
      <w:r w:rsidR="007D54B4" w:rsidRPr="008F1AA8">
        <w:t xml:space="preserve"> </w:t>
      </w:r>
      <w:proofErr w:type="spellStart"/>
      <w:r w:rsidR="007D54B4" w:rsidRPr="008F1AA8">
        <w:t>nasmeha</w:t>
      </w:r>
      <w:proofErr w:type="spellEnd"/>
      <w:r w:rsidR="007D54B4" w:rsidRPr="008F1AA8">
        <w:t>)</w:t>
      </w:r>
      <w:r w:rsidR="001C51B6" w:rsidRPr="008F1AA8">
        <w:t xml:space="preserve">, </w:t>
      </w:r>
      <w:r w:rsidR="00A8626E" w:rsidRPr="008F1AA8">
        <w:t xml:space="preserve">suradnja s udrugom „Za bolji svijet“, </w:t>
      </w:r>
      <w:r w:rsidR="00CF566D">
        <w:t xml:space="preserve">suradnja s Narodnom čitaonicom i knjižnicom Kraljevica, </w:t>
      </w:r>
      <w:r w:rsidR="00A8626E" w:rsidRPr="008F1AA8">
        <w:t>organizacija rada s volonterima</w:t>
      </w:r>
      <w:r w:rsidRPr="008F1AA8">
        <w:t xml:space="preserve"> </w:t>
      </w:r>
      <w:r w:rsidR="00A8626E" w:rsidRPr="008F1AA8">
        <w:t>te</w:t>
      </w:r>
      <w:r w:rsidRPr="008F1AA8">
        <w:t xml:space="preserve"> </w:t>
      </w:r>
      <w:r w:rsidRPr="008F1AA8">
        <w:rPr>
          <w:rFonts w:ascii="Calibri" w:hAnsi="Calibri"/>
        </w:rPr>
        <w:t xml:space="preserve">razmjena znanja i iskustva u području skrbi za osobe s invaliditetom </w:t>
      </w:r>
      <w:r w:rsidRPr="00D93EE1">
        <w:rPr>
          <w:rFonts w:ascii="Calibri" w:hAnsi="Calibri"/>
        </w:rPr>
        <w:t>kroz suradnju sa sličnim ustanovama.</w:t>
      </w:r>
    </w:p>
    <w:p w14:paraId="5F0AF787" w14:textId="77777777" w:rsidR="00E47662" w:rsidRPr="00D93EE1" w:rsidRDefault="00E47662" w:rsidP="00A8626E">
      <w:pPr>
        <w:jc w:val="both"/>
      </w:pPr>
    </w:p>
    <w:p w14:paraId="08A024E4" w14:textId="6D627AC1" w:rsidR="00866D0D" w:rsidRDefault="00866D0D" w:rsidP="00A8626E">
      <w:pPr>
        <w:jc w:val="both"/>
        <w:rPr>
          <w:b/>
          <w:bCs/>
        </w:rPr>
      </w:pPr>
      <w:r>
        <w:rPr>
          <w:b/>
          <w:bCs/>
        </w:rPr>
        <w:t>POKAZATELJI USPJEŠNOSTI:</w:t>
      </w:r>
    </w:p>
    <w:tbl>
      <w:tblPr>
        <w:tblStyle w:val="Reetkatablice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276"/>
        <w:gridCol w:w="1134"/>
        <w:gridCol w:w="1275"/>
        <w:gridCol w:w="1418"/>
      </w:tblGrid>
      <w:tr w:rsidR="005C4870" w:rsidRPr="00041292" w14:paraId="2A13B0FB" w14:textId="77777777" w:rsidTr="005C4870">
        <w:trPr>
          <w:trHeight w:val="634"/>
        </w:trPr>
        <w:tc>
          <w:tcPr>
            <w:tcW w:w="1702" w:type="dxa"/>
            <w:vAlign w:val="center"/>
          </w:tcPr>
          <w:p w14:paraId="47DD7A84" w14:textId="77777777" w:rsidR="005C4870" w:rsidRPr="001D1D44" w:rsidRDefault="005C4870" w:rsidP="005763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1D44">
              <w:rPr>
                <w:rFonts w:ascii="Arial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16B1E901" w14:textId="77777777" w:rsidR="005C4870" w:rsidRPr="00041292" w:rsidRDefault="005C4870" w:rsidP="005763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4244970B" w14:textId="77777777" w:rsidR="005C4870" w:rsidRPr="00041292" w:rsidRDefault="005C4870" w:rsidP="005763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134" w:type="dxa"/>
            <w:vAlign w:val="center"/>
          </w:tcPr>
          <w:p w14:paraId="5C634601" w14:textId="77777777" w:rsidR="005C4870" w:rsidRPr="00041292" w:rsidRDefault="005C4870" w:rsidP="005763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275" w:type="dxa"/>
            <w:vAlign w:val="center"/>
          </w:tcPr>
          <w:p w14:paraId="6781795D" w14:textId="02AAD331" w:rsidR="005C4870" w:rsidRDefault="005C4870" w:rsidP="005763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Ciljana vrijednost 202</w:t>
            </w:r>
            <w:r w:rsidR="00CE7E62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6D19DF4A" w14:textId="2836E973" w:rsidR="005C4870" w:rsidRDefault="005C4870" w:rsidP="00576390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Ostvarena 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 xml:space="preserve">vrijednost </w:t>
            </w:r>
            <w:r w:rsidR="00F24ED9">
              <w:rPr>
                <w:rFonts w:ascii="Arial" w:hAnsi="Arial" w:cs="Arial"/>
                <w:b/>
                <w:sz w:val="18"/>
                <w:szCs w:val="18"/>
              </w:rPr>
              <w:t>1.-</w:t>
            </w:r>
            <w:r w:rsidR="00D977D3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F24ED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E7E6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C4870" w:rsidRPr="00041292" w14:paraId="6BDE9084" w14:textId="77777777" w:rsidTr="005C4870">
        <w:trPr>
          <w:trHeight w:val="207"/>
        </w:trPr>
        <w:tc>
          <w:tcPr>
            <w:tcW w:w="1702" w:type="dxa"/>
          </w:tcPr>
          <w:p w14:paraId="50794CDF" w14:textId="77777777" w:rsidR="005C4870" w:rsidRPr="007E3FAA" w:rsidRDefault="005C4870" w:rsidP="00576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Zadovoljstvo kvalitetom pružene usluge korisnicima stalnog smještaja Centra</w:t>
            </w:r>
          </w:p>
        </w:tc>
        <w:tc>
          <w:tcPr>
            <w:tcW w:w="2835" w:type="dxa"/>
          </w:tcPr>
          <w:p w14:paraId="5886EFFC" w14:textId="77777777" w:rsidR="005C4870" w:rsidRPr="007E3FAA" w:rsidRDefault="005C4870" w:rsidP="00576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Ispitivanje razine zadovoljstva roditelja/skrbnika korisnika pruženom uslugom putem provedbe ankete</w:t>
            </w:r>
          </w:p>
        </w:tc>
        <w:tc>
          <w:tcPr>
            <w:tcW w:w="1276" w:type="dxa"/>
          </w:tcPr>
          <w:p w14:paraId="4BB182BE" w14:textId="735DFA1C" w:rsidR="005C4870" w:rsidRPr="007B7263" w:rsidRDefault="005C4870" w:rsidP="00576390">
            <w:pPr>
              <w:rPr>
                <w:rFonts w:ascii="Arial" w:hAnsi="Arial" w:cs="Arial"/>
                <w:sz w:val="18"/>
                <w:szCs w:val="18"/>
              </w:rPr>
            </w:pPr>
            <w:r w:rsidRPr="007B7263">
              <w:rPr>
                <w:rFonts w:ascii="Arial" w:hAnsi="Arial" w:cs="Arial"/>
                <w:sz w:val="18"/>
                <w:szCs w:val="18"/>
              </w:rPr>
              <w:t>Prosječna ocjena zadov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B7263">
              <w:rPr>
                <w:rFonts w:ascii="Arial" w:hAnsi="Arial" w:cs="Arial"/>
                <w:sz w:val="18"/>
                <w:szCs w:val="18"/>
              </w:rPr>
              <w:t>ljstva roditelja/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7263">
              <w:rPr>
                <w:rFonts w:ascii="Arial" w:hAnsi="Arial" w:cs="Arial"/>
                <w:sz w:val="18"/>
                <w:szCs w:val="18"/>
              </w:rPr>
              <w:t>skrbnika</w:t>
            </w:r>
          </w:p>
        </w:tc>
        <w:tc>
          <w:tcPr>
            <w:tcW w:w="1134" w:type="dxa"/>
          </w:tcPr>
          <w:p w14:paraId="73F197F3" w14:textId="648A94E3" w:rsidR="005C4870" w:rsidRPr="00AA385B" w:rsidRDefault="005C4870" w:rsidP="005763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85B">
              <w:rPr>
                <w:rFonts w:ascii="Arial" w:hAnsi="Arial" w:cs="Arial"/>
                <w:sz w:val="18"/>
                <w:szCs w:val="18"/>
              </w:rPr>
              <w:t>4,5</w:t>
            </w:r>
            <w:r w:rsidR="008B67D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165F38D2" w14:textId="78E75022" w:rsidR="005C4870" w:rsidRPr="00AA385B" w:rsidRDefault="005C4870" w:rsidP="005763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85B">
              <w:rPr>
                <w:rFonts w:ascii="Arial" w:hAnsi="Arial" w:cs="Arial"/>
                <w:sz w:val="18"/>
                <w:szCs w:val="18"/>
              </w:rPr>
              <w:t>4,</w:t>
            </w:r>
            <w:r w:rsidR="00CE7E6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5E13875C" w14:textId="4ADA415B" w:rsidR="005C4870" w:rsidRPr="00186707" w:rsidRDefault="001621EA" w:rsidP="005763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6707">
              <w:rPr>
                <w:rFonts w:ascii="Arial" w:hAnsi="Arial" w:cs="Arial"/>
                <w:sz w:val="18"/>
                <w:szCs w:val="18"/>
              </w:rPr>
              <w:t>4,</w:t>
            </w:r>
            <w:r w:rsidR="00186707" w:rsidRPr="00186707">
              <w:rPr>
                <w:rFonts w:ascii="Arial" w:hAnsi="Arial" w:cs="Arial"/>
                <w:sz w:val="18"/>
                <w:szCs w:val="18"/>
              </w:rPr>
              <w:t>7</w:t>
            </w:r>
            <w:r w:rsidR="00D977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C4870" w:rsidRPr="00041292" w14:paraId="60F1D3CC" w14:textId="77777777" w:rsidTr="005C4870">
        <w:trPr>
          <w:trHeight w:val="207"/>
        </w:trPr>
        <w:tc>
          <w:tcPr>
            <w:tcW w:w="1702" w:type="dxa"/>
          </w:tcPr>
          <w:p w14:paraId="545AF829" w14:textId="77777777" w:rsidR="005C4870" w:rsidRPr="007E3FAA" w:rsidRDefault="005C4870" w:rsidP="00576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Povećanje broja aktivnosti kojima se korisnici uključuju u život lokalne zajednice</w:t>
            </w:r>
          </w:p>
        </w:tc>
        <w:tc>
          <w:tcPr>
            <w:tcW w:w="2835" w:type="dxa"/>
          </w:tcPr>
          <w:p w14:paraId="40EF1F6D" w14:textId="77777777" w:rsidR="005C4870" w:rsidRPr="007E3FAA" w:rsidRDefault="005C4870" w:rsidP="005763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Integracija i socijalizacija korisnika Centra kao i senzibiliziranje ljudi u lokalnoj zajednici naspram osoba sa mentalnim i tjelesnim oštećenjem</w:t>
            </w:r>
          </w:p>
        </w:tc>
        <w:tc>
          <w:tcPr>
            <w:tcW w:w="1276" w:type="dxa"/>
          </w:tcPr>
          <w:p w14:paraId="30956CF8" w14:textId="77777777" w:rsidR="005C4870" w:rsidRPr="007B7263" w:rsidRDefault="005C4870" w:rsidP="005763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263">
              <w:rPr>
                <w:rFonts w:ascii="Arial" w:hAnsi="Arial" w:cs="Arial"/>
                <w:sz w:val="18"/>
                <w:szCs w:val="18"/>
              </w:rPr>
              <w:t>Broj aktivnosti</w:t>
            </w:r>
          </w:p>
        </w:tc>
        <w:tc>
          <w:tcPr>
            <w:tcW w:w="1134" w:type="dxa"/>
          </w:tcPr>
          <w:p w14:paraId="6F822DCC" w14:textId="542C941A" w:rsidR="005C4870" w:rsidRPr="00872CBD" w:rsidRDefault="00CE7E62" w:rsidP="0057639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  <w:p w14:paraId="7023E4CA" w14:textId="77777777" w:rsidR="005C4870" w:rsidRPr="00872CBD" w:rsidRDefault="005C4870" w:rsidP="0057639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0D18FD" w14:textId="03462919" w:rsidR="005C4870" w:rsidRPr="00872CBD" w:rsidRDefault="00CE7E62" w:rsidP="0057639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D846247" w14:textId="3B29E98C" w:rsidR="005C4870" w:rsidRPr="00CE7E62" w:rsidRDefault="00CF566D" w:rsidP="00576390">
            <w:pPr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CF566D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</w:tbl>
    <w:p w14:paraId="0C7D6719" w14:textId="77777777" w:rsidR="00661B70" w:rsidRDefault="00661B70" w:rsidP="00EF232C">
      <w:pPr>
        <w:rPr>
          <w:b/>
          <w:bCs/>
        </w:rPr>
      </w:pPr>
    </w:p>
    <w:p w14:paraId="320E0932" w14:textId="77777777" w:rsidR="008F53D4" w:rsidRDefault="008F53D4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2D5047D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3A35E3B9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56A71580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4494CC2D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4074AFA5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5DE69327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5CCDC59E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62C306C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71D18BD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B1EF75A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270365E4" w14:textId="77777777" w:rsidR="00CC117E" w:rsidRDefault="00CC117E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708D5B24" w14:textId="77777777" w:rsidR="00CC117E" w:rsidRDefault="00CC117E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4915A0C0" w14:textId="77777777" w:rsidR="00CC117E" w:rsidRDefault="00CC117E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58927AF2" w14:textId="77777777" w:rsidR="004A23BB" w:rsidRDefault="004A23BB" w:rsidP="00615084">
      <w:pPr>
        <w:spacing w:after="0" w:line="240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1BB79A12" w14:textId="77777777" w:rsidR="00BA4CF0" w:rsidRPr="005B3B4B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4EDE92C0" w14:textId="557A9F9A" w:rsidR="005B3B4B" w:rsidRPr="005B3B4B" w:rsidRDefault="005B3B4B" w:rsidP="005B3B4B">
      <w:pPr>
        <w:rPr>
          <w:rFonts w:eastAsia="Calibri" w:cstheme="minorHAnsi"/>
          <w:b/>
        </w:rPr>
      </w:pPr>
      <w:r w:rsidRPr="005B3B4B">
        <w:rPr>
          <w:rFonts w:eastAsia="Times New Roman" w:cstheme="minorHAnsi"/>
          <w:b/>
          <w:kern w:val="0"/>
          <w:lang w:eastAsia="hr-HR"/>
          <w14:ligatures w14:val="none"/>
        </w:rPr>
        <w:lastRenderedPageBreak/>
        <w:t xml:space="preserve">NAZIV PROGRAMA: </w:t>
      </w:r>
      <w:r w:rsidRPr="005B3B4B">
        <w:rPr>
          <w:rFonts w:eastAsia="Calibri" w:cstheme="minorHAnsi"/>
          <w:b/>
        </w:rPr>
        <w:t>UNAPRJEĐENJE SOCIJALNE SKRBI</w:t>
      </w:r>
    </w:p>
    <w:p w14:paraId="73354E7D" w14:textId="19FC337E" w:rsidR="00BA4CF0" w:rsidRDefault="005B3B4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  <w:r>
        <w:rPr>
          <w:rFonts w:eastAsia="Calibri" w:cstheme="minorHAnsi"/>
        </w:rPr>
        <w:t xml:space="preserve">K </w:t>
      </w:r>
      <w:proofErr w:type="spellStart"/>
      <w:r>
        <w:rPr>
          <w:rFonts w:eastAsia="Calibri" w:cstheme="minorHAnsi"/>
        </w:rPr>
        <w:t>Zanavljane</w:t>
      </w:r>
      <w:proofErr w:type="spellEnd"/>
      <w:r>
        <w:rPr>
          <w:rFonts w:eastAsia="Calibri" w:cstheme="minorHAnsi"/>
        </w:rPr>
        <w:t xml:space="preserve"> opreme, uređaja i prijevoznih sredstava</w:t>
      </w:r>
    </w:p>
    <w:p w14:paraId="28AA7627" w14:textId="77777777" w:rsidR="00BA4CF0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47579BA" w14:textId="77777777" w:rsidR="00BA4CF0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5EF5DAC4" w14:textId="77777777" w:rsidR="00D31882" w:rsidRPr="0037550F" w:rsidRDefault="00D31882" w:rsidP="00D3188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7550F">
        <w:rPr>
          <w:rFonts w:ascii="Arial" w:hAnsi="Arial" w:cs="Arial"/>
          <w:b/>
          <w:sz w:val="20"/>
          <w:szCs w:val="20"/>
        </w:rPr>
        <w:t xml:space="preserve">POSEBNI CILJ : </w:t>
      </w:r>
      <w:r w:rsidRPr="0037550F">
        <w:rPr>
          <w:rFonts w:ascii="Arial" w:hAnsi="Arial" w:cs="Arial"/>
          <w:i/>
          <w:iCs/>
          <w:sz w:val="20"/>
          <w:szCs w:val="20"/>
        </w:rPr>
        <w:t>5.2. Visok socijalni standard i dostojanstveno starenje</w:t>
      </w:r>
    </w:p>
    <w:p w14:paraId="18D67875" w14:textId="77777777" w:rsidR="00D31882" w:rsidRPr="0037550F" w:rsidRDefault="00D31882" w:rsidP="00D31882">
      <w:pPr>
        <w:spacing w:after="0" w:line="240" w:lineRule="auto"/>
        <w:ind w:left="708"/>
        <w:rPr>
          <w:rFonts w:ascii="Arial" w:hAnsi="Arial" w:cs="Arial"/>
          <w:i/>
          <w:sz w:val="20"/>
          <w:szCs w:val="20"/>
        </w:rPr>
      </w:pPr>
    </w:p>
    <w:p w14:paraId="76D7DF84" w14:textId="77777777" w:rsidR="00D31882" w:rsidRPr="0037550F" w:rsidRDefault="00D31882" w:rsidP="00D31882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37550F">
        <w:rPr>
          <w:rFonts w:ascii="Arial" w:hAnsi="Arial" w:cs="Arial"/>
          <w:b/>
          <w:sz w:val="20"/>
          <w:szCs w:val="20"/>
        </w:rPr>
        <w:t xml:space="preserve">MJERA: </w:t>
      </w:r>
      <w:r w:rsidRPr="0037550F">
        <w:rPr>
          <w:rFonts w:ascii="Arial" w:hAnsi="Arial" w:cs="Arial"/>
          <w:i/>
          <w:iCs/>
          <w:sz w:val="20"/>
          <w:szCs w:val="20"/>
        </w:rPr>
        <w:t xml:space="preserve">5.2.2. Podizanje infrastrukturnog kapaciteta te poboljšanje kvalitete 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37550F">
        <w:rPr>
          <w:rFonts w:ascii="Arial" w:hAnsi="Arial" w:cs="Arial"/>
          <w:i/>
          <w:iCs/>
          <w:sz w:val="20"/>
          <w:szCs w:val="20"/>
        </w:rPr>
        <w:t>sluga institucija na području socijalne skrbi</w:t>
      </w:r>
    </w:p>
    <w:p w14:paraId="5A4688AA" w14:textId="77777777" w:rsidR="00D31882" w:rsidRDefault="00D31882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009A7B7" w14:textId="77777777" w:rsidR="00BA4CF0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30743134" w14:textId="76E62765" w:rsidR="00BA4CF0" w:rsidRDefault="00D31882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  <w:r>
        <w:rPr>
          <w:rFonts w:eastAsia="Times New Roman" w:cstheme="minorHAnsi"/>
          <w:b/>
          <w:kern w:val="0"/>
          <w:lang w:eastAsia="hr-HR"/>
          <w14:ligatures w14:val="none"/>
        </w:rPr>
        <w:t>OBRAZLOŽENJE IZVRŠENJA PROGRAMA</w:t>
      </w:r>
    </w:p>
    <w:p w14:paraId="01772A8F" w14:textId="77777777" w:rsidR="00D31882" w:rsidRDefault="00D31882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7D20A819" w14:textId="59DCAF0E" w:rsidR="00D31882" w:rsidRDefault="001C6072" w:rsidP="003B2979">
      <w:pPr>
        <w:spacing w:after="0" w:line="240" w:lineRule="auto"/>
        <w:jc w:val="both"/>
      </w:pPr>
      <w:r>
        <w:t xml:space="preserve">Program Unaprjeđenje socijalne skrbi </w:t>
      </w:r>
      <w:r w:rsidR="009F754E">
        <w:t xml:space="preserve">odnosno </w:t>
      </w:r>
      <w:proofErr w:type="spellStart"/>
      <w:r w:rsidR="009F754E">
        <w:t>z</w:t>
      </w:r>
      <w:r>
        <w:t>anavljanje</w:t>
      </w:r>
      <w:proofErr w:type="spellEnd"/>
      <w:r>
        <w:t xml:space="preserve"> opreme, uređaja i prijevoznih sredstava  realiziran</w:t>
      </w:r>
      <w:r w:rsidR="009F754E">
        <w:t>o</w:t>
      </w:r>
      <w:r>
        <w:t xml:space="preserve"> je u iznosu od 15.198,21 EUR što je 31,33% planiranog.</w:t>
      </w:r>
    </w:p>
    <w:p w14:paraId="4CFBC6FB" w14:textId="77777777" w:rsidR="001C6072" w:rsidRDefault="001C6072" w:rsidP="003B2979">
      <w:pPr>
        <w:spacing w:after="0" w:line="240" w:lineRule="auto"/>
        <w:jc w:val="both"/>
      </w:pPr>
    </w:p>
    <w:p w14:paraId="4D7C6826" w14:textId="437C5839" w:rsidR="00C75387" w:rsidRDefault="005A0482" w:rsidP="003B2979">
      <w:pPr>
        <w:spacing w:after="0" w:line="240" w:lineRule="auto"/>
        <w:jc w:val="both"/>
      </w:pPr>
      <w:r>
        <w:t>U sklopu ovog programa nabavljena je nova oprema</w:t>
      </w:r>
      <w:r w:rsidR="009F754E">
        <w:t xml:space="preserve"> i uređaji</w:t>
      </w:r>
      <w:r>
        <w:t xml:space="preserve"> kojom je obnovljen namještaj, uređaji (televizori), računalna i ostala oprema</w:t>
      </w:r>
      <w:r w:rsidR="009F754E">
        <w:t xml:space="preserve">, radi poboljšanja uvjeta boravka i poslovanja u </w:t>
      </w:r>
      <w:r w:rsidR="00137BA8">
        <w:t>Ustanovi</w:t>
      </w:r>
      <w:r>
        <w:t xml:space="preserve">.  Nabava je realizirana najvećim dijelom iz izvora financiranja donacije i pomoći te prenesenih sredstava od prodaje nefinancijske imovine. </w:t>
      </w:r>
    </w:p>
    <w:p w14:paraId="2AE7D2BE" w14:textId="0CC0CAFF" w:rsidR="005A0482" w:rsidRDefault="009F754E" w:rsidP="003B2979">
      <w:pPr>
        <w:spacing w:after="0" w:line="240" w:lineRule="auto"/>
        <w:jc w:val="both"/>
      </w:pPr>
      <w:r>
        <w:t xml:space="preserve">Razlog nižeg ostvarenja u odnosu na plan je planirana, a nerealizirana nabava novog službenog vozila namijenjenog prijevozu osoba s invaliditetom kao i prilagodba vozila (ugradnja rampe). </w:t>
      </w:r>
    </w:p>
    <w:p w14:paraId="384F953D" w14:textId="64453623" w:rsidR="009F754E" w:rsidRDefault="00137BA8" w:rsidP="003B2979">
      <w:pPr>
        <w:spacing w:after="0" w:line="240" w:lineRule="auto"/>
        <w:jc w:val="both"/>
      </w:pPr>
      <w:r>
        <w:t>Postupak n</w:t>
      </w:r>
      <w:r w:rsidR="009F754E">
        <w:t>abav</w:t>
      </w:r>
      <w:r>
        <w:t>e</w:t>
      </w:r>
      <w:r w:rsidR="009F754E">
        <w:t xml:space="preserve"> službenog vozila</w:t>
      </w:r>
      <w:r>
        <w:t xml:space="preserve"> je proveden, </w:t>
      </w:r>
      <w:r w:rsidR="00CE7541">
        <w:t>ali u</w:t>
      </w:r>
      <w:r w:rsidR="00CE7541">
        <w:rPr>
          <w:iCs/>
        </w:rPr>
        <w:t xml:space="preserve"> roku za dostavu ponuda nije pristigla niti jedna ponuda te je postupak poništen.</w:t>
      </w:r>
    </w:p>
    <w:p w14:paraId="0750E433" w14:textId="77777777" w:rsidR="001C6072" w:rsidRDefault="001C6072" w:rsidP="003B2979">
      <w:pPr>
        <w:spacing w:after="0" w:line="240" w:lineRule="auto"/>
        <w:jc w:val="both"/>
      </w:pPr>
    </w:p>
    <w:p w14:paraId="2B7BB2B0" w14:textId="77777777" w:rsidR="001C6072" w:rsidRDefault="001C6072" w:rsidP="003B2979">
      <w:pPr>
        <w:spacing w:after="0" w:line="240" w:lineRule="auto"/>
        <w:jc w:val="both"/>
      </w:pPr>
    </w:p>
    <w:p w14:paraId="0F15BEB8" w14:textId="77777777" w:rsidR="001C6072" w:rsidRDefault="001C6072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59394C93" w14:textId="77777777" w:rsidR="003F45E2" w:rsidRPr="003F45E2" w:rsidRDefault="003F45E2" w:rsidP="003F45E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45E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POKAZATELJI USPJEŠNOSTI: </w:t>
      </w:r>
    </w:p>
    <w:p w14:paraId="063B911A" w14:textId="77777777" w:rsidR="003F45E2" w:rsidRPr="003F45E2" w:rsidRDefault="003F45E2" w:rsidP="003F45E2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Reetkatablice"/>
        <w:tblW w:w="8585" w:type="dxa"/>
        <w:tblLayout w:type="fixed"/>
        <w:tblLook w:val="04A0" w:firstRow="1" w:lastRow="0" w:firstColumn="1" w:lastColumn="0" w:noHBand="0" w:noVBand="1"/>
      </w:tblPr>
      <w:tblGrid>
        <w:gridCol w:w="1230"/>
        <w:gridCol w:w="2593"/>
        <w:gridCol w:w="1275"/>
        <w:gridCol w:w="1134"/>
        <w:gridCol w:w="1077"/>
        <w:gridCol w:w="1276"/>
      </w:tblGrid>
      <w:tr w:rsidR="0077037E" w:rsidRPr="003F45E2" w14:paraId="59C5E07D" w14:textId="77777777" w:rsidTr="002F497F">
        <w:trPr>
          <w:trHeight w:val="634"/>
        </w:trPr>
        <w:tc>
          <w:tcPr>
            <w:tcW w:w="1230" w:type="dxa"/>
            <w:vAlign w:val="center"/>
          </w:tcPr>
          <w:p w14:paraId="363A42ED" w14:textId="77777777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Pokazatelj uspješnosti</w:t>
            </w:r>
          </w:p>
        </w:tc>
        <w:tc>
          <w:tcPr>
            <w:tcW w:w="2593" w:type="dxa"/>
            <w:vAlign w:val="center"/>
          </w:tcPr>
          <w:p w14:paraId="74264594" w14:textId="77777777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Definicija</w:t>
            </w:r>
          </w:p>
        </w:tc>
        <w:tc>
          <w:tcPr>
            <w:tcW w:w="1275" w:type="dxa"/>
            <w:vAlign w:val="center"/>
          </w:tcPr>
          <w:p w14:paraId="7B48238A" w14:textId="77777777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Jedinica</w:t>
            </w:r>
          </w:p>
        </w:tc>
        <w:tc>
          <w:tcPr>
            <w:tcW w:w="1134" w:type="dxa"/>
            <w:vAlign w:val="center"/>
          </w:tcPr>
          <w:p w14:paraId="1988712D" w14:textId="77777777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Polazna vrijednost</w:t>
            </w:r>
          </w:p>
        </w:tc>
        <w:tc>
          <w:tcPr>
            <w:tcW w:w="1077" w:type="dxa"/>
            <w:vAlign w:val="center"/>
          </w:tcPr>
          <w:p w14:paraId="226A918F" w14:textId="1C6931DE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Ciljana vrijednost 202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  <w:r w:rsidRPr="003F45E2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6D5ED5FE" w14:textId="2AE1F0C9" w:rsidR="0077037E" w:rsidRPr="003F45E2" w:rsidRDefault="0077037E" w:rsidP="003F45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Ostvarena 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 xml:space="preserve">vrijednost </w:t>
            </w:r>
            <w:r>
              <w:rPr>
                <w:rFonts w:ascii="Arial" w:hAnsi="Arial" w:cs="Arial"/>
                <w:b/>
                <w:sz w:val="18"/>
                <w:szCs w:val="18"/>
              </w:rPr>
              <w:t>1.-12.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EC61A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7037E" w:rsidRPr="003F45E2" w14:paraId="41CE6FF6" w14:textId="77777777" w:rsidTr="002F497F">
        <w:trPr>
          <w:trHeight w:val="207"/>
        </w:trPr>
        <w:tc>
          <w:tcPr>
            <w:tcW w:w="1230" w:type="dxa"/>
          </w:tcPr>
          <w:p w14:paraId="1741F015" w14:textId="530950C0" w:rsidR="0077037E" w:rsidRPr="003F45E2" w:rsidRDefault="0077037E" w:rsidP="003F45E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sz w:val="18"/>
                <w:szCs w:val="18"/>
              </w:rPr>
              <w:t>Realizacija nabave opreme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3F45E2">
              <w:rPr>
                <w:rFonts w:ascii="Arial" w:eastAsia="Calibri" w:hAnsi="Arial" w:cs="Arial"/>
                <w:sz w:val="18"/>
                <w:szCs w:val="18"/>
              </w:rPr>
              <w:t xml:space="preserve"> uređaja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i prijevoznih sredstava</w:t>
            </w:r>
          </w:p>
        </w:tc>
        <w:tc>
          <w:tcPr>
            <w:tcW w:w="2593" w:type="dxa"/>
          </w:tcPr>
          <w:p w14:paraId="57A412D8" w14:textId="7BE517B2" w:rsidR="0077037E" w:rsidRPr="003F45E2" w:rsidRDefault="0077037E" w:rsidP="003F45E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sz w:val="18"/>
              </w:rPr>
              <w:t>Poboljšanje uvjeta u Ustanovi kontinuiranim ulaganjem u nabavu nove opreme</w:t>
            </w:r>
            <w:r>
              <w:rPr>
                <w:rFonts w:ascii="Arial" w:eastAsia="Calibri" w:hAnsi="Arial" w:cs="Arial"/>
                <w:sz w:val="18"/>
              </w:rPr>
              <w:t>,</w:t>
            </w:r>
            <w:r w:rsidRPr="003F45E2">
              <w:rPr>
                <w:rFonts w:ascii="Arial" w:eastAsia="Calibri" w:hAnsi="Arial" w:cs="Arial"/>
                <w:sz w:val="18"/>
              </w:rPr>
              <w:t xml:space="preserve"> uređaja</w:t>
            </w:r>
            <w:r>
              <w:rPr>
                <w:rFonts w:ascii="Arial" w:eastAsia="Calibri" w:hAnsi="Arial" w:cs="Arial"/>
                <w:sz w:val="18"/>
              </w:rPr>
              <w:t xml:space="preserve"> i prijevoznih sredstava</w:t>
            </w:r>
          </w:p>
        </w:tc>
        <w:tc>
          <w:tcPr>
            <w:tcW w:w="1275" w:type="dxa"/>
          </w:tcPr>
          <w:p w14:paraId="4C73D1AB" w14:textId="6263FAAC" w:rsidR="0077037E" w:rsidRPr="003F45E2" w:rsidRDefault="0077037E" w:rsidP="003F45E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sz w:val="18"/>
              </w:rPr>
              <w:t>Postotak izvršenja planirane nabave opreme</w:t>
            </w:r>
            <w:r>
              <w:rPr>
                <w:rFonts w:ascii="Arial" w:eastAsia="Calibri" w:hAnsi="Arial" w:cs="Arial"/>
                <w:sz w:val="18"/>
              </w:rPr>
              <w:t>,</w:t>
            </w:r>
            <w:r w:rsidRPr="003F45E2">
              <w:rPr>
                <w:rFonts w:ascii="Arial" w:eastAsia="Calibri" w:hAnsi="Arial" w:cs="Arial"/>
                <w:sz w:val="18"/>
              </w:rPr>
              <w:t xml:space="preserve"> uređaja</w:t>
            </w:r>
            <w:r>
              <w:rPr>
                <w:rFonts w:ascii="Arial" w:eastAsia="Calibri" w:hAnsi="Arial" w:cs="Arial"/>
                <w:sz w:val="18"/>
              </w:rPr>
              <w:t xml:space="preserve"> i prijevoznih sredstava</w:t>
            </w:r>
          </w:p>
        </w:tc>
        <w:tc>
          <w:tcPr>
            <w:tcW w:w="1134" w:type="dxa"/>
          </w:tcPr>
          <w:p w14:paraId="123F67DD" w14:textId="77777777" w:rsidR="0077037E" w:rsidRPr="003F45E2" w:rsidRDefault="0077037E" w:rsidP="003F45E2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E7DCD"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77" w:type="dxa"/>
          </w:tcPr>
          <w:p w14:paraId="25803B7D" w14:textId="77777777" w:rsidR="0077037E" w:rsidRPr="003F45E2" w:rsidRDefault="0077037E" w:rsidP="003F45E2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3F45E2">
              <w:rPr>
                <w:rFonts w:ascii="Arial" w:eastAsia="Calibri" w:hAnsi="Arial" w:cs="Arial"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</w:tcPr>
          <w:p w14:paraId="4376F8B6" w14:textId="5EF61C11" w:rsidR="0077037E" w:rsidRPr="003F45E2" w:rsidRDefault="0077037E" w:rsidP="003F45E2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31,33</w:t>
            </w:r>
            <w:r w:rsidRPr="003F45E2">
              <w:rPr>
                <w:rFonts w:ascii="Arial" w:eastAsia="Calibri" w:hAnsi="Arial" w:cs="Arial"/>
                <w:bCs/>
                <w:sz w:val="18"/>
                <w:szCs w:val="18"/>
              </w:rPr>
              <w:t>%</w:t>
            </w:r>
          </w:p>
        </w:tc>
      </w:tr>
    </w:tbl>
    <w:p w14:paraId="5FB432BE" w14:textId="77777777" w:rsidR="00BA4CF0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4E322838" w14:textId="753DC5E1" w:rsidR="00E47662" w:rsidRDefault="00E47662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F621C19" w14:textId="77777777" w:rsidR="00AF251F" w:rsidRDefault="00AF251F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4E6DB31F" w14:textId="77777777" w:rsidR="00BA4CF0" w:rsidRDefault="00BA4CF0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7ED868F3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45F0B0E6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6A990FC1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1131CAED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1D38407F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67EAF8C2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50A78745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20B91064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578A775F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380138C8" w14:textId="77777777" w:rsidR="004A23BB" w:rsidRDefault="004A23BB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56531C61" w14:textId="77777777" w:rsidR="008709DE" w:rsidRDefault="008709DE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C487C71" w14:textId="40702551" w:rsidR="008709DE" w:rsidRPr="00C45659" w:rsidRDefault="00C45659" w:rsidP="00C4565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  <w:r w:rsidRPr="00C45659">
        <w:rPr>
          <w:rFonts w:eastAsia="Times New Roman" w:cstheme="minorHAnsi"/>
          <w:b/>
          <w:kern w:val="0"/>
          <w:lang w:eastAsia="hr-HR"/>
          <w14:ligatures w14:val="none"/>
        </w:rPr>
        <w:lastRenderedPageBreak/>
        <w:t>POSEBNI IZVJEŠTAJI U GODIŠNJEM IZVJEŠTAJU O IZVRŠENJU FINANCIJSKOG PLANA</w:t>
      </w:r>
      <w:r w:rsidR="007B7C47" w:rsidRPr="00C45659">
        <w:rPr>
          <w:rFonts w:eastAsia="Times New Roman" w:cstheme="minorHAnsi"/>
          <w:b/>
          <w:kern w:val="0"/>
          <w:lang w:eastAsia="hr-HR"/>
          <w14:ligatures w14:val="none"/>
        </w:rPr>
        <w:t xml:space="preserve">  </w:t>
      </w:r>
    </w:p>
    <w:p w14:paraId="41ECD337" w14:textId="77777777" w:rsidR="007B7C47" w:rsidRDefault="007B7C47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18D62889" w14:textId="77777777" w:rsidR="007B7C47" w:rsidRDefault="007B7C47" w:rsidP="003B2979">
      <w:pPr>
        <w:spacing w:after="0" w:line="240" w:lineRule="auto"/>
        <w:jc w:val="both"/>
        <w:rPr>
          <w:rFonts w:eastAsia="Times New Roman" w:cstheme="minorHAnsi"/>
          <w:b/>
          <w:kern w:val="0"/>
          <w:lang w:eastAsia="hr-HR"/>
          <w14:ligatures w14:val="none"/>
        </w:rPr>
      </w:pPr>
    </w:p>
    <w:p w14:paraId="0EFEF56E" w14:textId="39DFCF89" w:rsidR="008709DE" w:rsidRPr="006D0940" w:rsidRDefault="008709DE" w:rsidP="008709DE">
      <w:pPr>
        <w:jc w:val="both"/>
      </w:pPr>
      <w:r w:rsidRPr="006D0940">
        <w:t>Izvještaj o zaduživanju na domaćem i stranom tržištu novca i kapitala-u 202</w:t>
      </w:r>
      <w:r w:rsidR="003677F9" w:rsidRPr="006D0940">
        <w:t>5</w:t>
      </w:r>
      <w:r w:rsidRPr="006D0940">
        <w:t>.godini nije bilo zaduživanja niti je zaduživanje planirano te je stanje obveza za kredite i zajmove na dan 01.01. i 3</w:t>
      </w:r>
      <w:r w:rsidR="008F0627" w:rsidRPr="006D0940">
        <w:t>1</w:t>
      </w:r>
      <w:r w:rsidRPr="006D0940">
        <w:t>.</w:t>
      </w:r>
      <w:r w:rsidR="008F0627" w:rsidRPr="006D0940">
        <w:t>12</w:t>
      </w:r>
      <w:r w:rsidRPr="006D0940">
        <w:t>.202</w:t>
      </w:r>
      <w:r w:rsidR="003677F9" w:rsidRPr="006D0940">
        <w:t>5</w:t>
      </w:r>
      <w:r w:rsidRPr="006D0940">
        <w:t>.godine 0,00 EUR.</w:t>
      </w:r>
    </w:p>
    <w:p w14:paraId="06A2C49E" w14:textId="3C0BF58D" w:rsidR="00EF4490" w:rsidRPr="006D0940" w:rsidRDefault="00EF4490" w:rsidP="00E12D91">
      <w:pPr>
        <w:jc w:val="both"/>
      </w:pPr>
      <w:r w:rsidRPr="006D0940">
        <w:t>Izvještaj o danim zajmovima i potraživanjima po danim zajmovima-</w:t>
      </w:r>
      <w:r w:rsidR="003677F9" w:rsidRPr="006D0940">
        <w:t xml:space="preserve"> u toku 2025.godine nisu dani zajmovi niti imamo potraživanja po danim zajmovima</w:t>
      </w:r>
      <w:r w:rsidR="00E76C10" w:rsidRPr="006D0940">
        <w:t>.</w:t>
      </w:r>
    </w:p>
    <w:p w14:paraId="777905D3" w14:textId="7F2F485A" w:rsidR="00EF4490" w:rsidRPr="006D0940" w:rsidRDefault="00EF4490" w:rsidP="008A63DE">
      <w:pPr>
        <w:jc w:val="both"/>
      </w:pPr>
      <w:r w:rsidRPr="006D0940">
        <w:t>Izvještaj o stanju potraživanja i dospjelih obveza te stanju potencijalnih obveza po osnovi sudskih sporova</w:t>
      </w:r>
      <w:r w:rsidR="007B7C47" w:rsidRPr="006D0940">
        <w:t>:</w:t>
      </w:r>
    </w:p>
    <w:p w14:paraId="5E4FDF5F" w14:textId="031A005D" w:rsidR="007B7C47" w:rsidRPr="006D0940" w:rsidRDefault="00BD70C6" w:rsidP="004A0FE2">
      <w:pPr>
        <w:pStyle w:val="Odlomakpopisa"/>
        <w:numPr>
          <w:ilvl w:val="0"/>
          <w:numId w:val="15"/>
        </w:numPr>
        <w:jc w:val="both"/>
      </w:pPr>
      <w:r w:rsidRPr="006D0940">
        <w:t>Stanje nenaplaćenih potraživanja za prihode poslovanja na dan 3</w:t>
      </w:r>
      <w:r w:rsidR="008F0627" w:rsidRPr="006D0940">
        <w:t>1</w:t>
      </w:r>
      <w:r w:rsidRPr="006D0940">
        <w:t>.</w:t>
      </w:r>
      <w:r w:rsidR="008F0627" w:rsidRPr="006D0940">
        <w:t>12</w:t>
      </w:r>
      <w:r w:rsidRPr="006D0940">
        <w:t>.202</w:t>
      </w:r>
      <w:r w:rsidR="008B6FE6" w:rsidRPr="006D0940">
        <w:t>5</w:t>
      </w:r>
      <w:r w:rsidRPr="006D0940">
        <w:t xml:space="preserve">.godine iznosi ukupno </w:t>
      </w:r>
      <w:r w:rsidR="008B6FE6" w:rsidRPr="006D0940">
        <w:t>5</w:t>
      </w:r>
      <w:r w:rsidR="008F0627" w:rsidRPr="006D0940">
        <w:t>5.378,24</w:t>
      </w:r>
      <w:r w:rsidRPr="006D0940">
        <w:t xml:space="preserve"> EUR, a odnosi se na potraživanje od nadležnog Ministarstva po izdanim računima za smještaj i naknadu za osobne potrebe korisnika za mjesec </w:t>
      </w:r>
      <w:r w:rsidR="004A0FE2" w:rsidRPr="006D0940">
        <w:t>prosinac</w:t>
      </w:r>
      <w:r w:rsidRPr="006D0940">
        <w:t>, zatim potraživanj</w:t>
      </w:r>
      <w:r w:rsidR="00505D73" w:rsidRPr="006D0940">
        <w:t>e</w:t>
      </w:r>
      <w:r w:rsidRPr="006D0940">
        <w:t xml:space="preserve"> od roditelja korisnika za participaciju u cijeni smještaja, potraživanje za mirovinu korisnika kojom sudjeluju u cijeni smještaja</w:t>
      </w:r>
      <w:r w:rsidR="00096F3F" w:rsidRPr="006D0940">
        <w:t xml:space="preserve">, </w:t>
      </w:r>
      <w:r w:rsidRPr="006D0940">
        <w:t xml:space="preserve">potraživanje </w:t>
      </w:r>
      <w:r w:rsidR="00505D73" w:rsidRPr="006D0940">
        <w:t xml:space="preserve">za </w:t>
      </w:r>
      <w:r w:rsidR="00A404E7" w:rsidRPr="006D0940">
        <w:t>zakupninu za prostor dan u zakup i</w:t>
      </w:r>
      <w:r w:rsidR="007E7512" w:rsidRPr="006D0940">
        <w:t xml:space="preserve"> refundaciju režijskih troškova za postavljeni aparat za kavu</w:t>
      </w:r>
      <w:r w:rsidR="004A0FE2" w:rsidRPr="006D0940">
        <w:t xml:space="preserve"> te potraživanje od HZZO-a za refundaciju prethodnog pregleda radnika</w:t>
      </w:r>
      <w:r w:rsidR="007E7512" w:rsidRPr="006D0940">
        <w:t>.</w:t>
      </w:r>
    </w:p>
    <w:p w14:paraId="3FC74218" w14:textId="612E3B8E" w:rsidR="00215BD9" w:rsidRPr="006D0940" w:rsidRDefault="001A1FA1" w:rsidP="00BD70C6">
      <w:pPr>
        <w:pStyle w:val="Odlomakpopisa"/>
        <w:numPr>
          <w:ilvl w:val="0"/>
          <w:numId w:val="15"/>
        </w:numPr>
        <w:jc w:val="both"/>
      </w:pPr>
      <w:r w:rsidRPr="006D0940">
        <w:t>Ukupne obveze na dan 3</w:t>
      </w:r>
      <w:r w:rsidR="0094292B" w:rsidRPr="006D0940">
        <w:t>1.12</w:t>
      </w:r>
      <w:r w:rsidRPr="006D0940">
        <w:t>.202</w:t>
      </w:r>
      <w:r w:rsidR="008B6FE6" w:rsidRPr="006D0940">
        <w:t>5</w:t>
      </w:r>
      <w:r w:rsidRPr="006D0940">
        <w:t xml:space="preserve">.godine iznose </w:t>
      </w:r>
      <w:r w:rsidR="0094292B" w:rsidRPr="006D0940">
        <w:t>87.109,86</w:t>
      </w:r>
      <w:r w:rsidRPr="006D0940">
        <w:t xml:space="preserve"> EUR od čega nepodmirene dospjele obveze po primlj</w:t>
      </w:r>
      <w:r w:rsidR="0094292B" w:rsidRPr="006D0940">
        <w:t>e</w:t>
      </w:r>
      <w:r w:rsidRPr="006D0940">
        <w:t xml:space="preserve">nim računima </w:t>
      </w:r>
      <w:r w:rsidR="0094292B" w:rsidRPr="006D0940">
        <w:t xml:space="preserve">i prema zaposlenima (za božićnicu) </w:t>
      </w:r>
      <w:r w:rsidRPr="006D0940">
        <w:t xml:space="preserve">iznose </w:t>
      </w:r>
      <w:r w:rsidR="0094292B" w:rsidRPr="006D0940">
        <w:t>1.196,08</w:t>
      </w:r>
      <w:r w:rsidR="00CE43AD" w:rsidRPr="006D0940">
        <w:t xml:space="preserve"> </w:t>
      </w:r>
      <w:r w:rsidRPr="006D0940">
        <w:t>EUR</w:t>
      </w:r>
      <w:r w:rsidR="0094292B" w:rsidRPr="006D0940">
        <w:t>.</w:t>
      </w:r>
      <w:r w:rsidR="00434B9B" w:rsidRPr="006D0940">
        <w:t xml:space="preserve"> </w:t>
      </w:r>
      <w:r w:rsidR="0094292B" w:rsidRPr="006D0940">
        <w:t>P</w:t>
      </w:r>
      <w:r w:rsidR="00434B9B" w:rsidRPr="006D0940">
        <w:t xml:space="preserve">rekoračenje </w:t>
      </w:r>
      <w:r w:rsidR="0094292B" w:rsidRPr="006D0940">
        <w:t xml:space="preserve">u podmirenju dospjelih obveza </w:t>
      </w:r>
      <w:r w:rsidR="00434B9B" w:rsidRPr="006D0940">
        <w:t>se kreće unutar razdoblja 1-60 dana</w:t>
      </w:r>
      <w:r w:rsidRPr="006D0940">
        <w:t>.</w:t>
      </w:r>
    </w:p>
    <w:p w14:paraId="0601D2C1" w14:textId="439B952E" w:rsidR="008709DE" w:rsidRPr="006D0940" w:rsidRDefault="00983FD3" w:rsidP="003B297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6D0940">
        <w:t xml:space="preserve">U </w:t>
      </w:r>
      <w:r w:rsidR="002556AF" w:rsidRPr="006D0940">
        <w:t>razdoblju siječanj-</w:t>
      </w:r>
      <w:r w:rsidR="0094292B" w:rsidRPr="006D0940">
        <w:t>prosinac</w:t>
      </w:r>
      <w:r w:rsidR="002556AF" w:rsidRPr="006D0940">
        <w:t xml:space="preserve"> 202</w:t>
      </w:r>
      <w:r w:rsidR="008B6FE6" w:rsidRPr="006D0940">
        <w:t>5</w:t>
      </w:r>
      <w:r w:rsidR="002556AF" w:rsidRPr="006D0940">
        <w:t xml:space="preserve">. </w:t>
      </w:r>
      <w:r w:rsidR="009A09E0" w:rsidRPr="006D0940">
        <w:t>n</w:t>
      </w:r>
      <w:r w:rsidR="008B6FE6" w:rsidRPr="006D0940">
        <w:t>ema evidentiranih</w:t>
      </w:r>
      <w:r w:rsidR="009A09E0" w:rsidRPr="006D0940">
        <w:t xml:space="preserve"> potencijalnih obveza po osnovi sudskih sporova.</w:t>
      </w:r>
    </w:p>
    <w:sectPr w:rsidR="008709DE" w:rsidRPr="006D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3565" w14:textId="77777777" w:rsidR="00B17586" w:rsidRDefault="00B17586" w:rsidP="000B3EA4">
      <w:pPr>
        <w:spacing w:after="0" w:line="240" w:lineRule="auto"/>
      </w:pPr>
      <w:r>
        <w:separator/>
      </w:r>
    </w:p>
  </w:endnote>
  <w:endnote w:type="continuationSeparator" w:id="0">
    <w:p w14:paraId="09CD2D78" w14:textId="77777777" w:rsidR="00B17586" w:rsidRDefault="00B17586" w:rsidP="000B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EEA90" w14:textId="77777777" w:rsidR="00B17586" w:rsidRDefault="00B17586" w:rsidP="000B3EA4">
      <w:pPr>
        <w:spacing w:after="0" w:line="240" w:lineRule="auto"/>
      </w:pPr>
      <w:r>
        <w:separator/>
      </w:r>
    </w:p>
  </w:footnote>
  <w:footnote w:type="continuationSeparator" w:id="0">
    <w:p w14:paraId="01A1CEFB" w14:textId="77777777" w:rsidR="00B17586" w:rsidRDefault="00B17586" w:rsidP="000B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53E"/>
    <w:multiLevelType w:val="hybridMultilevel"/>
    <w:tmpl w:val="62048DFE"/>
    <w:lvl w:ilvl="0" w:tplc="B1DCF71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16D54"/>
    <w:multiLevelType w:val="hybridMultilevel"/>
    <w:tmpl w:val="E6C46D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1ED7"/>
    <w:multiLevelType w:val="hybridMultilevel"/>
    <w:tmpl w:val="E14250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BE2"/>
    <w:multiLevelType w:val="hybridMultilevel"/>
    <w:tmpl w:val="2C9A9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61557"/>
    <w:multiLevelType w:val="hybridMultilevel"/>
    <w:tmpl w:val="F51CC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6F583D"/>
    <w:multiLevelType w:val="hybridMultilevel"/>
    <w:tmpl w:val="BB9274B2"/>
    <w:lvl w:ilvl="0" w:tplc="94AC23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5E4505"/>
    <w:multiLevelType w:val="hybridMultilevel"/>
    <w:tmpl w:val="168EC006"/>
    <w:lvl w:ilvl="0" w:tplc="B1DCF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57825"/>
    <w:multiLevelType w:val="hybridMultilevel"/>
    <w:tmpl w:val="A81A6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74EEE"/>
    <w:multiLevelType w:val="hybridMultilevel"/>
    <w:tmpl w:val="6F2445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C30333"/>
    <w:multiLevelType w:val="hybridMultilevel"/>
    <w:tmpl w:val="5B9E47C8"/>
    <w:lvl w:ilvl="0" w:tplc="B1DCF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245A2"/>
    <w:multiLevelType w:val="hybridMultilevel"/>
    <w:tmpl w:val="9118DF04"/>
    <w:lvl w:ilvl="0" w:tplc="94AC23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C4EFB"/>
    <w:multiLevelType w:val="hybridMultilevel"/>
    <w:tmpl w:val="793EAC9E"/>
    <w:lvl w:ilvl="0" w:tplc="709EB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4894"/>
    <w:multiLevelType w:val="hybridMultilevel"/>
    <w:tmpl w:val="225A4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F5F65"/>
    <w:multiLevelType w:val="hybridMultilevel"/>
    <w:tmpl w:val="B05C3FC2"/>
    <w:lvl w:ilvl="0" w:tplc="629C7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B2ACD"/>
    <w:multiLevelType w:val="hybridMultilevel"/>
    <w:tmpl w:val="225A4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43CAC"/>
    <w:multiLevelType w:val="hybridMultilevel"/>
    <w:tmpl w:val="6258271C"/>
    <w:lvl w:ilvl="0" w:tplc="B1DCF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6452">
    <w:abstractNumId w:val="11"/>
  </w:num>
  <w:num w:numId="2" w16cid:durableId="706370518">
    <w:abstractNumId w:val="10"/>
  </w:num>
  <w:num w:numId="3" w16cid:durableId="1627657138">
    <w:abstractNumId w:val="5"/>
  </w:num>
  <w:num w:numId="4" w16cid:durableId="1934628243">
    <w:abstractNumId w:val="3"/>
  </w:num>
  <w:num w:numId="5" w16cid:durableId="1158106593">
    <w:abstractNumId w:val="12"/>
  </w:num>
  <w:num w:numId="6" w16cid:durableId="730884614">
    <w:abstractNumId w:val="4"/>
  </w:num>
  <w:num w:numId="7" w16cid:durableId="1796948588">
    <w:abstractNumId w:val="1"/>
  </w:num>
  <w:num w:numId="8" w16cid:durableId="1910142932">
    <w:abstractNumId w:val="14"/>
  </w:num>
  <w:num w:numId="9" w16cid:durableId="2139256352">
    <w:abstractNumId w:val="13"/>
  </w:num>
  <w:num w:numId="10" w16cid:durableId="1207253121">
    <w:abstractNumId w:val="9"/>
  </w:num>
  <w:num w:numId="11" w16cid:durableId="1240945195">
    <w:abstractNumId w:val="6"/>
  </w:num>
  <w:num w:numId="12" w16cid:durableId="456917635">
    <w:abstractNumId w:val="0"/>
  </w:num>
  <w:num w:numId="13" w16cid:durableId="1005859569">
    <w:abstractNumId w:val="15"/>
  </w:num>
  <w:num w:numId="14" w16cid:durableId="300621952">
    <w:abstractNumId w:val="7"/>
  </w:num>
  <w:num w:numId="15" w16cid:durableId="844056143">
    <w:abstractNumId w:val="2"/>
  </w:num>
  <w:num w:numId="16" w16cid:durableId="65766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2C"/>
    <w:rsid w:val="0000053C"/>
    <w:rsid w:val="00005D6A"/>
    <w:rsid w:val="0001194D"/>
    <w:rsid w:val="00011A18"/>
    <w:rsid w:val="00011B66"/>
    <w:rsid w:val="00011DAE"/>
    <w:rsid w:val="00016999"/>
    <w:rsid w:val="00022278"/>
    <w:rsid w:val="0002475E"/>
    <w:rsid w:val="000264DE"/>
    <w:rsid w:val="0003258D"/>
    <w:rsid w:val="000331CD"/>
    <w:rsid w:val="00042B41"/>
    <w:rsid w:val="00042BFD"/>
    <w:rsid w:val="00047212"/>
    <w:rsid w:val="00051CA3"/>
    <w:rsid w:val="0005514F"/>
    <w:rsid w:val="00056CA8"/>
    <w:rsid w:val="000642E5"/>
    <w:rsid w:val="00070482"/>
    <w:rsid w:val="00074018"/>
    <w:rsid w:val="00077033"/>
    <w:rsid w:val="0008533C"/>
    <w:rsid w:val="00096411"/>
    <w:rsid w:val="00096F3F"/>
    <w:rsid w:val="0009712A"/>
    <w:rsid w:val="00097D2D"/>
    <w:rsid w:val="000A24B7"/>
    <w:rsid w:val="000A3E2C"/>
    <w:rsid w:val="000A4768"/>
    <w:rsid w:val="000A5A63"/>
    <w:rsid w:val="000A6976"/>
    <w:rsid w:val="000B0822"/>
    <w:rsid w:val="000B1736"/>
    <w:rsid w:val="000B3EA4"/>
    <w:rsid w:val="000B3F28"/>
    <w:rsid w:val="000C025D"/>
    <w:rsid w:val="000C18BE"/>
    <w:rsid w:val="000D2F53"/>
    <w:rsid w:val="000D550A"/>
    <w:rsid w:val="000E0D45"/>
    <w:rsid w:val="000E3B57"/>
    <w:rsid w:val="000F195B"/>
    <w:rsid w:val="000F7B7A"/>
    <w:rsid w:val="000F7BFF"/>
    <w:rsid w:val="00103B94"/>
    <w:rsid w:val="00121AD6"/>
    <w:rsid w:val="001271F5"/>
    <w:rsid w:val="00127CD8"/>
    <w:rsid w:val="00132AC9"/>
    <w:rsid w:val="00137BA8"/>
    <w:rsid w:val="00153FC7"/>
    <w:rsid w:val="001621EA"/>
    <w:rsid w:val="00163CFF"/>
    <w:rsid w:val="0016433B"/>
    <w:rsid w:val="0016675A"/>
    <w:rsid w:val="00167A4C"/>
    <w:rsid w:val="00186707"/>
    <w:rsid w:val="00190F11"/>
    <w:rsid w:val="00191736"/>
    <w:rsid w:val="001A1FA1"/>
    <w:rsid w:val="001A3945"/>
    <w:rsid w:val="001B1817"/>
    <w:rsid w:val="001B23DB"/>
    <w:rsid w:val="001B7192"/>
    <w:rsid w:val="001C256D"/>
    <w:rsid w:val="001C51B6"/>
    <w:rsid w:val="001C6072"/>
    <w:rsid w:val="001D13E6"/>
    <w:rsid w:val="001E4967"/>
    <w:rsid w:val="001E7FC8"/>
    <w:rsid w:val="001F1DBC"/>
    <w:rsid w:val="001F4C82"/>
    <w:rsid w:val="001F6B36"/>
    <w:rsid w:val="001F6FE8"/>
    <w:rsid w:val="0020033D"/>
    <w:rsid w:val="00202C9E"/>
    <w:rsid w:val="00204801"/>
    <w:rsid w:val="00210DA2"/>
    <w:rsid w:val="00215BD9"/>
    <w:rsid w:val="0021657A"/>
    <w:rsid w:val="00220391"/>
    <w:rsid w:val="002218EF"/>
    <w:rsid w:val="00223C71"/>
    <w:rsid w:val="00223D87"/>
    <w:rsid w:val="002314F6"/>
    <w:rsid w:val="0023473A"/>
    <w:rsid w:val="00240E16"/>
    <w:rsid w:val="002556AF"/>
    <w:rsid w:val="00265FF1"/>
    <w:rsid w:val="00270910"/>
    <w:rsid w:val="002715C7"/>
    <w:rsid w:val="0027321B"/>
    <w:rsid w:val="00273EEB"/>
    <w:rsid w:val="00277F22"/>
    <w:rsid w:val="00285868"/>
    <w:rsid w:val="00285950"/>
    <w:rsid w:val="002939A7"/>
    <w:rsid w:val="002A5D79"/>
    <w:rsid w:val="002D24BF"/>
    <w:rsid w:val="002D5632"/>
    <w:rsid w:val="002E1E4C"/>
    <w:rsid w:val="002F497F"/>
    <w:rsid w:val="00301D46"/>
    <w:rsid w:val="003067AD"/>
    <w:rsid w:val="00311B72"/>
    <w:rsid w:val="003142A3"/>
    <w:rsid w:val="003169FC"/>
    <w:rsid w:val="003205F5"/>
    <w:rsid w:val="0033408B"/>
    <w:rsid w:val="003344ED"/>
    <w:rsid w:val="003363E3"/>
    <w:rsid w:val="00342965"/>
    <w:rsid w:val="003461AB"/>
    <w:rsid w:val="00347792"/>
    <w:rsid w:val="00351741"/>
    <w:rsid w:val="00355D8B"/>
    <w:rsid w:val="0036144A"/>
    <w:rsid w:val="00363DBA"/>
    <w:rsid w:val="003677F9"/>
    <w:rsid w:val="00376AB7"/>
    <w:rsid w:val="00382E78"/>
    <w:rsid w:val="003A0B37"/>
    <w:rsid w:val="003A0FB3"/>
    <w:rsid w:val="003A674E"/>
    <w:rsid w:val="003B2979"/>
    <w:rsid w:val="003E6485"/>
    <w:rsid w:val="003F45E2"/>
    <w:rsid w:val="003F5AC3"/>
    <w:rsid w:val="004011A3"/>
    <w:rsid w:val="004047C1"/>
    <w:rsid w:val="00406928"/>
    <w:rsid w:val="004152AD"/>
    <w:rsid w:val="00421590"/>
    <w:rsid w:val="00434B9B"/>
    <w:rsid w:val="00440442"/>
    <w:rsid w:val="00443F62"/>
    <w:rsid w:val="004448DE"/>
    <w:rsid w:val="004460A9"/>
    <w:rsid w:val="00450A6A"/>
    <w:rsid w:val="004530FA"/>
    <w:rsid w:val="00453C43"/>
    <w:rsid w:val="00461741"/>
    <w:rsid w:val="00466017"/>
    <w:rsid w:val="0046614F"/>
    <w:rsid w:val="00471ED4"/>
    <w:rsid w:val="004750A3"/>
    <w:rsid w:val="004757F4"/>
    <w:rsid w:val="00475BD4"/>
    <w:rsid w:val="004820D6"/>
    <w:rsid w:val="004836F6"/>
    <w:rsid w:val="004845DC"/>
    <w:rsid w:val="00495DC9"/>
    <w:rsid w:val="004A0FE2"/>
    <w:rsid w:val="004A23BB"/>
    <w:rsid w:val="004A4F89"/>
    <w:rsid w:val="004B0C5D"/>
    <w:rsid w:val="004B1529"/>
    <w:rsid w:val="004B2EE7"/>
    <w:rsid w:val="004C13E1"/>
    <w:rsid w:val="004C230E"/>
    <w:rsid w:val="004C74A5"/>
    <w:rsid w:val="004C7C2B"/>
    <w:rsid w:val="004D3121"/>
    <w:rsid w:val="004D6F41"/>
    <w:rsid w:val="004E0064"/>
    <w:rsid w:val="004E076E"/>
    <w:rsid w:val="004E4243"/>
    <w:rsid w:val="004F262D"/>
    <w:rsid w:val="004F4866"/>
    <w:rsid w:val="004F4D37"/>
    <w:rsid w:val="004F72D5"/>
    <w:rsid w:val="00501520"/>
    <w:rsid w:val="00505D73"/>
    <w:rsid w:val="0051179B"/>
    <w:rsid w:val="005124F3"/>
    <w:rsid w:val="0051511B"/>
    <w:rsid w:val="0051524C"/>
    <w:rsid w:val="00521953"/>
    <w:rsid w:val="0054760E"/>
    <w:rsid w:val="00551857"/>
    <w:rsid w:val="005720B2"/>
    <w:rsid w:val="00577D20"/>
    <w:rsid w:val="00583DB1"/>
    <w:rsid w:val="00585CA6"/>
    <w:rsid w:val="00592530"/>
    <w:rsid w:val="00593CDD"/>
    <w:rsid w:val="005A0482"/>
    <w:rsid w:val="005A6B42"/>
    <w:rsid w:val="005B3B4B"/>
    <w:rsid w:val="005B46B2"/>
    <w:rsid w:val="005C3909"/>
    <w:rsid w:val="005C4870"/>
    <w:rsid w:val="005C5237"/>
    <w:rsid w:val="005D2BA3"/>
    <w:rsid w:val="005E0E80"/>
    <w:rsid w:val="005E20A7"/>
    <w:rsid w:val="005E7DCD"/>
    <w:rsid w:val="005F69FC"/>
    <w:rsid w:val="0060137F"/>
    <w:rsid w:val="00602977"/>
    <w:rsid w:val="00604F01"/>
    <w:rsid w:val="00613DEA"/>
    <w:rsid w:val="00615084"/>
    <w:rsid w:val="00624E69"/>
    <w:rsid w:val="00630F97"/>
    <w:rsid w:val="00637922"/>
    <w:rsid w:val="00650A82"/>
    <w:rsid w:val="00654A44"/>
    <w:rsid w:val="00656332"/>
    <w:rsid w:val="00657E01"/>
    <w:rsid w:val="00661B70"/>
    <w:rsid w:val="00662F71"/>
    <w:rsid w:val="00664433"/>
    <w:rsid w:val="00667635"/>
    <w:rsid w:val="0067142A"/>
    <w:rsid w:val="00693458"/>
    <w:rsid w:val="006A11B1"/>
    <w:rsid w:val="006A1530"/>
    <w:rsid w:val="006A3B75"/>
    <w:rsid w:val="006B3D93"/>
    <w:rsid w:val="006B43A1"/>
    <w:rsid w:val="006C66FB"/>
    <w:rsid w:val="006D0940"/>
    <w:rsid w:val="006E0B34"/>
    <w:rsid w:val="006E167F"/>
    <w:rsid w:val="006F140C"/>
    <w:rsid w:val="006F4731"/>
    <w:rsid w:val="006F5BFA"/>
    <w:rsid w:val="00702358"/>
    <w:rsid w:val="00715AB6"/>
    <w:rsid w:val="00715ABD"/>
    <w:rsid w:val="007221F8"/>
    <w:rsid w:val="00737DFA"/>
    <w:rsid w:val="007417A1"/>
    <w:rsid w:val="00747FB4"/>
    <w:rsid w:val="007519DE"/>
    <w:rsid w:val="00751F54"/>
    <w:rsid w:val="00754E2B"/>
    <w:rsid w:val="00764FAF"/>
    <w:rsid w:val="00767EFD"/>
    <w:rsid w:val="0077037E"/>
    <w:rsid w:val="00771FEC"/>
    <w:rsid w:val="0077430C"/>
    <w:rsid w:val="00780B13"/>
    <w:rsid w:val="00781401"/>
    <w:rsid w:val="00781648"/>
    <w:rsid w:val="00785680"/>
    <w:rsid w:val="0078731D"/>
    <w:rsid w:val="0079650B"/>
    <w:rsid w:val="007A7D1D"/>
    <w:rsid w:val="007B62A2"/>
    <w:rsid w:val="007B7C47"/>
    <w:rsid w:val="007C4369"/>
    <w:rsid w:val="007D1DE3"/>
    <w:rsid w:val="007D54B4"/>
    <w:rsid w:val="007D7676"/>
    <w:rsid w:val="007E524E"/>
    <w:rsid w:val="007E7512"/>
    <w:rsid w:val="007E7853"/>
    <w:rsid w:val="00800335"/>
    <w:rsid w:val="008115B1"/>
    <w:rsid w:val="00824624"/>
    <w:rsid w:val="00831C0C"/>
    <w:rsid w:val="00835C83"/>
    <w:rsid w:val="00844698"/>
    <w:rsid w:val="00845048"/>
    <w:rsid w:val="0086442A"/>
    <w:rsid w:val="00866D0D"/>
    <w:rsid w:val="008709DE"/>
    <w:rsid w:val="00872CBD"/>
    <w:rsid w:val="00875291"/>
    <w:rsid w:val="00890B66"/>
    <w:rsid w:val="008A5CE7"/>
    <w:rsid w:val="008A63DE"/>
    <w:rsid w:val="008B1F5A"/>
    <w:rsid w:val="008B4151"/>
    <w:rsid w:val="008B4E8D"/>
    <w:rsid w:val="008B5E28"/>
    <w:rsid w:val="008B67D4"/>
    <w:rsid w:val="008B6FE6"/>
    <w:rsid w:val="008B78DC"/>
    <w:rsid w:val="008C240B"/>
    <w:rsid w:val="008D2FA9"/>
    <w:rsid w:val="008D456E"/>
    <w:rsid w:val="008D4BE1"/>
    <w:rsid w:val="008E0229"/>
    <w:rsid w:val="008E438E"/>
    <w:rsid w:val="008E6642"/>
    <w:rsid w:val="008F0627"/>
    <w:rsid w:val="008F0ACA"/>
    <w:rsid w:val="008F1AA8"/>
    <w:rsid w:val="008F3997"/>
    <w:rsid w:val="008F3B3B"/>
    <w:rsid w:val="008F53D4"/>
    <w:rsid w:val="008F7650"/>
    <w:rsid w:val="00914E04"/>
    <w:rsid w:val="00921F7C"/>
    <w:rsid w:val="00924350"/>
    <w:rsid w:val="00924853"/>
    <w:rsid w:val="00925F9C"/>
    <w:rsid w:val="0092751F"/>
    <w:rsid w:val="009313BE"/>
    <w:rsid w:val="00932509"/>
    <w:rsid w:val="00935303"/>
    <w:rsid w:val="0094292B"/>
    <w:rsid w:val="00945102"/>
    <w:rsid w:val="00945798"/>
    <w:rsid w:val="00946363"/>
    <w:rsid w:val="00950941"/>
    <w:rsid w:val="00953FDD"/>
    <w:rsid w:val="00983063"/>
    <w:rsid w:val="00983FD3"/>
    <w:rsid w:val="009845A1"/>
    <w:rsid w:val="00985A95"/>
    <w:rsid w:val="0098658C"/>
    <w:rsid w:val="00987EC8"/>
    <w:rsid w:val="00992E98"/>
    <w:rsid w:val="0099793B"/>
    <w:rsid w:val="009A09E0"/>
    <w:rsid w:val="009A2ACE"/>
    <w:rsid w:val="009A6287"/>
    <w:rsid w:val="009B2200"/>
    <w:rsid w:val="009B251C"/>
    <w:rsid w:val="009B5704"/>
    <w:rsid w:val="009B6B40"/>
    <w:rsid w:val="009C47E4"/>
    <w:rsid w:val="009C5C73"/>
    <w:rsid w:val="009C6414"/>
    <w:rsid w:val="009C7755"/>
    <w:rsid w:val="009D0309"/>
    <w:rsid w:val="009D3466"/>
    <w:rsid w:val="009D3E4E"/>
    <w:rsid w:val="009E2197"/>
    <w:rsid w:val="009E2A5E"/>
    <w:rsid w:val="009E5502"/>
    <w:rsid w:val="009F3DC8"/>
    <w:rsid w:val="009F4277"/>
    <w:rsid w:val="009F754E"/>
    <w:rsid w:val="00A03533"/>
    <w:rsid w:val="00A047CC"/>
    <w:rsid w:val="00A1077F"/>
    <w:rsid w:val="00A13756"/>
    <w:rsid w:val="00A2396A"/>
    <w:rsid w:val="00A37B79"/>
    <w:rsid w:val="00A404E7"/>
    <w:rsid w:val="00A40A45"/>
    <w:rsid w:val="00A42E7E"/>
    <w:rsid w:val="00A4386F"/>
    <w:rsid w:val="00A45F11"/>
    <w:rsid w:val="00A546C9"/>
    <w:rsid w:val="00A845D2"/>
    <w:rsid w:val="00A8626E"/>
    <w:rsid w:val="00A92DD8"/>
    <w:rsid w:val="00AA43CA"/>
    <w:rsid w:val="00AA50FB"/>
    <w:rsid w:val="00AB4B2D"/>
    <w:rsid w:val="00AB5801"/>
    <w:rsid w:val="00AB6971"/>
    <w:rsid w:val="00AC08F2"/>
    <w:rsid w:val="00AC6C76"/>
    <w:rsid w:val="00AD3A46"/>
    <w:rsid w:val="00AE0502"/>
    <w:rsid w:val="00AF251F"/>
    <w:rsid w:val="00AF5AA0"/>
    <w:rsid w:val="00B03B47"/>
    <w:rsid w:val="00B05773"/>
    <w:rsid w:val="00B11010"/>
    <w:rsid w:val="00B1164A"/>
    <w:rsid w:val="00B15C26"/>
    <w:rsid w:val="00B16DA1"/>
    <w:rsid w:val="00B17586"/>
    <w:rsid w:val="00B3176F"/>
    <w:rsid w:val="00B344F4"/>
    <w:rsid w:val="00B410C6"/>
    <w:rsid w:val="00B453C4"/>
    <w:rsid w:val="00B47B1A"/>
    <w:rsid w:val="00B56E5F"/>
    <w:rsid w:val="00B56F4F"/>
    <w:rsid w:val="00B753FA"/>
    <w:rsid w:val="00B770D1"/>
    <w:rsid w:val="00B83C9A"/>
    <w:rsid w:val="00B84619"/>
    <w:rsid w:val="00B9178D"/>
    <w:rsid w:val="00B94606"/>
    <w:rsid w:val="00BA0FBD"/>
    <w:rsid w:val="00BA29C4"/>
    <w:rsid w:val="00BA4CF0"/>
    <w:rsid w:val="00BB03AF"/>
    <w:rsid w:val="00BB08D9"/>
    <w:rsid w:val="00BB0B1D"/>
    <w:rsid w:val="00BB1AA2"/>
    <w:rsid w:val="00BC0FB5"/>
    <w:rsid w:val="00BC74D0"/>
    <w:rsid w:val="00BC7779"/>
    <w:rsid w:val="00BD2E65"/>
    <w:rsid w:val="00BD70C6"/>
    <w:rsid w:val="00BD7A78"/>
    <w:rsid w:val="00BE71A7"/>
    <w:rsid w:val="00BF3F27"/>
    <w:rsid w:val="00C00894"/>
    <w:rsid w:val="00C00AB2"/>
    <w:rsid w:val="00C00D5E"/>
    <w:rsid w:val="00C00F47"/>
    <w:rsid w:val="00C047D0"/>
    <w:rsid w:val="00C077C4"/>
    <w:rsid w:val="00C11000"/>
    <w:rsid w:val="00C116F2"/>
    <w:rsid w:val="00C27B42"/>
    <w:rsid w:val="00C302C1"/>
    <w:rsid w:val="00C44338"/>
    <w:rsid w:val="00C45659"/>
    <w:rsid w:val="00C55737"/>
    <w:rsid w:val="00C71371"/>
    <w:rsid w:val="00C744A6"/>
    <w:rsid w:val="00C751CB"/>
    <w:rsid w:val="00C75387"/>
    <w:rsid w:val="00C8262D"/>
    <w:rsid w:val="00C92DF1"/>
    <w:rsid w:val="00CC117E"/>
    <w:rsid w:val="00CC2410"/>
    <w:rsid w:val="00CC2935"/>
    <w:rsid w:val="00CC6E22"/>
    <w:rsid w:val="00CD454F"/>
    <w:rsid w:val="00CE43AD"/>
    <w:rsid w:val="00CE4718"/>
    <w:rsid w:val="00CE4964"/>
    <w:rsid w:val="00CE7541"/>
    <w:rsid w:val="00CE7E62"/>
    <w:rsid w:val="00CF32AE"/>
    <w:rsid w:val="00CF441B"/>
    <w:rsid w:val="00CF4574"/>
    <w:rsid w:val="00CF566D"/>
    <w:rsid w:val="00D10AA2"/>
    <w:rsid w:val="00D111FD"/>
    <w:rsid w:val="00D11EFD"/>
    <w:rsid w:val="00D17D68"/>
    <w:rsid w:val="00D20969"/>
    <w:rsid w:val="00D31882"/>
    <w:rsid w:val="00D31F7F"/>
    <w:rsid w:val="00D54430"/>
    <w:rsid w:val="00D54889"/>
    <w:rsid w:val="00D568B9"/>
    <w:rsid w:val="00D56F96"/>
    <w:rsid w:val="00D610AC"/>
    <w:rsid w:val="00D67ECC"/>
    <w:rsid w:val="00D700E0"/>
    <w:rsid w:val="00D739A1"/>
    <w:rsid w:val="00D832F9"/>
    <w:rsid w:val="00D8371C"/>
    <w:rsid w:val="00D84DFE"/>
    <w:rsid w:val="00D858B2"/>
    <w:rsid w:val="00D923A4"/>
    <w:rsid w:val="00D93D2C"/>
    <w:rsid w:val="00D93EE1"/>
    <w:rsid w:val="00D977D3"/>
    <w:rsid w:val="00DA2622"/>
    <w:rsid w:val="00DB4F79"/>
    <w:rsid w:val="00DB5FC7"/>
    <w:rsid w:val="00DE0A75"/>
    <w:rsid w:val="00DE6B90"/>
    <w:rsid w:val="00DE6E16"/>
    <w:rsid w:val="00DF0346"/>
    <w:rsid w:val="00E02D9D"/>
    <w:rsid w:val="00E04A4E"/>
    <w:rsid w:val="00E05F4D"/>
    <w:rsid w:val="00E06174"/>
    <w:rsid w:val="00E06779"/>
    <w:rsid w:val="00E12D91"/>
    <w:rsid w:val="00E14CAA"/>
    <w:rsid w:val="00E1533C"/>
    <w:rsid w:val="00E1563C"/>
    <w:rsid w:val="00E21C73"/>
    <w:rsid w:val="00E33FD7"/>
    <w:rsid w:val="00E37388"/>
    <w:rsid w:val="00E42D9D"/>
    <w:rsid w:val="00E434A4"/>
    <w:rsid w:val="00E4592B"/>
    <w:rsid w:val="00E47662"/>
    <w:rsid w:val="00E510C8"/>
    <w:rsid w:val="00E57C4B"/>
    <w:rsid w:val="00E62CC1"/>
    <w:rsid w:val="00E63741"/>
    <w:rsid w:val="00E64DE7"/>
    <w:rsid w:val="00E66AF9"/>
    <w:rsid w:val="00E710F7"/>
    <w:rsid w:val="00E71F8B"/>
    <w:rsid w:val="00E76052"/>
    <w:rsid w:val="00E76C10"/>
    <w:rsid w:val="00E76D55"/>
    <w:rsid w:val="00E8025A"/>
    <w:rsid w:val="00E80E16"/>
    <w:rsid w:val="00E8442C"/>
    <w:rsid w:val="00E90FA2"/>
    <w:rsid w:val="00E92E85"/>
    <w:rsid w:val="00E93F5A"/>
    <w:rsid w:val="00E9469C"/>
    <w:rsid w:val="00E9502E"/>
    <w:rsid w:val="00E969D4"/>
    <w:rsid w:val="00EA49B2"/>
    <w:rsid w:val="00EB25C9"/>
    <w:rsid w:val="00EE08F4"/>
    <w:rsid w:val="00EF0A41"/>
    <w:rsid w:val="00EF0FAE"/>
    <w:rsid w:val="00EF232C"/>
    <w:rsid w:val="00EF4490"/>
    <w:rsid w:val="00EF7B20"/>
    <w:rsid w:val="00F01BCF"/>
    <w:rsid w:val="00F101A4"/>
    <w:rsid w:val="00F12D4E"/>
    <w:rsid w:val="00F20B9C"/>
    <w:rsid w:val="00F22509"/>
    <w:rsid w:val="00F24191"/>
    <w:rsid w:val="00F24ED9"/>
    <w:rsid w:val="00F27079"/>
    <w:rsid w:val="00F27444"/>
    <w:rsid w:val="00F32027"/>
    <w:rsid w:val="00F3463E"/>
    <w:rsid w:val="00F643C5"/>
    <w:rsid w:val="00F65D83"/>
    <w:rsid w:val="00F86918"/>
    <w:rsid w:val="00F879A7"/>
    <w:rsid w:val="00F87DFF"/>
    <w:rsid w:val="00F9563F"/>
    <w:rsid w:val="00FA3A1C"/>
    <w:rsid w:val="00FA7603"/>
    <w:rsid w:val="00FB6892"/>
    <w:rsid w:val="00FC4FD5"/>
    <w:rsid w:val="00FD1640"/>
    <w:rsid w:val="00FD35EE"/>
    <w:rsid w:val="00FD6D77"/>
    <w:rsid w:val="00FE653E"/>
    <w:rsid w:val="00FF16A3"/>
    <w:rsid w:val="00FF39F1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E1E4"/>
  <w15:chartTrackingRefBased/>
  <w15:docId w15:val="{48A4E6F4-6A82-4A33-99FE-B5D5FD42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232C"/>
    <w:pPr>
      <w:ind w:left="720"/>
      <w:contextualSpacing/>
    </w:pPr>
  </w:style>
  <w:style w:type="table" w:styleId="Reetkatablice">
    <w:name w:val="Table Grid"/>
    <w:basedOn w:val="Obinatablica"/>
    <w:uiPriority w:val="59"/>
    <w:rsid w:val="00301D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B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3EA4"/>
  </w:style>
  <w:style w:type="paragraph" w:styleId="Podnoje">
    <w:name w:val="footer"/>
    <w:basedOn w:val="Normal"/>
    <w:link w:val="PodnojeChar"/>
    <w:uiPriority w:val="99"/>
    <w:unhideWhenUsed/>
    <w:rsid w:val="000B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3EA4"/>
  </w:style>
  <w:style w:type="paragraph" w:styleId="Bezproreda">
    <w:name w:val="No Spacing"/>
    <w:uiPriority w:val="1"/>
    <w:qFormat/>
    <w:rsid w:val="000B3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DAB4C-23CA-4A70-8156-3DA0CC73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Fortica</dc:creator>
  <cp:keywords/>
  <dc:description/>
  <cp:lastModifiedBy>Centar Fortica</cp:lastModifiedBy>
  <cp:revision>522</cp:revision>
  <cp:lastPrinted>2026-03-17T10:09:00Z</cp:lastPrinted>
  <dcterms:created xsi:type="dcterms:W3CDTF">2023-07-21T07:43:00Z</dcterms:created>
  <dcterms:modified xsi:type="dcterms:W3CDTF">2026-03-20T08:28:00Z</dcterms:modified>
</cp:coreProperties>
</file>